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049" w:rsidRPr="00EB53AF" w:rsidRDefault="000F7049" w:rsidP="00EB53AF">
      <w:pPr>
        <w:jc w:val="center"/>
        <w:rPr>
          <w:rFonts w:hint="eastAsia"/>
          <w:b/>
          <w:sz w:val="30"/>
          <w:szCs w:val="30"/>
        </w:rPr>
      </w:pPr>
      <w:r w:rsidRPr="00EB53AF">
        <w:rPr>
          <w:b/>
          <w:sz w:val="30"/>
          <w:szCs w:val="30"/>
        </w:rPr>
        <w:t>“</w:t>
      </w:r>
      <w:r w:rsidRPr="00EB53AF">
        <w:rPr>
          <w:b/>
          <w:sz w:val="30"/>
          <w:szCs w:val="30"/>
        </w:rPr>
        <w:t>语用</w:t>
      </w:r>
      <w:r w:rsidRPr="00EB53AF">
        <w:rPr>
          <w:b/>
          <w:sz w:val="30"/>
          <w:szCs w:val="30"/>
        </w:rPr>
        <w:t>”</w:t>
      </w:r>
      <w:r w:rsidRPr="00EB53AF">
        <w:rPr>
          <w:b/>
          <w:sz w:val="30"/>
          <w:szCs w:val="30"/>
        </w:rPr>
        <w:t>视野下，叙事文教</w:t>
      </w:r>
      <w:proofErr w:type="gramStart"/>
      <w:r w:rsidRPr="00EB53AF">
        <w:rPr>
          <w:b/>
          <w:sz w:val="30"/>
          <w:szCs w:val="30"/>
        </w:rPr>
        <w:t>学行为</w:t>
      </w:r>
      <w:proofErr w:type="gramEnd"/>
      <w:r w:rsidRPr="00EB53AF">
        <w:rPr>
          <w:b/>
          <w:sz w:val="30"/>
          <w:szCs w:val="30"/>
        </w:rPr>
        <w:t>的转变</w:t>
      </w:r>
    </w:p>
    <w:p w:rsidR="000F7049" w:rsidRDefault="000F7049" w:rsidP="00EB53AF">
      <w:pPr>
        <w:jc w:val="right"/>
        <w:rPr>
          <w:rFonts w:hint="eastAsia"/>
        </w:rPr>
      </w:pPr>
      <w:r>
        <w:rPr>
          <w:rFonts w:hint="eastAsia"/>
        </w:rPr>
        <w:t>武进清英外国语学校</w:t>
      </w:r>
      <w:r>
        <w:rPr>
          <w:rFonts w:hint="eastAsia"/>
        </w:rPr>
        <w:t xml:space="preserve">    </w:t>
      </w:r>
      <w:r>
        <w:rPr>
          <w:rFonts w:hint="eastAsia"/>
        </w:rPr>
        <w:t>李颖</w:t>
      </w:r>
      <w:proofErr w:type="gramStart"/>
      <w:r>
        <w:rPr>
          <w:rFonts w:hint="eastAsia"/>
        </w:rPr>
        <w:t>颖</w:t>
      </w:r>
      <w:proofErr w:type="gramEnd"/>
    </w:p>
    <w:p w:rsidR="00FB5725" w:rsidRPr="00FB5725" w:rsidRDefault="00FB5725" w:rsidP="00F221EA">
      <w:pPr>
        <w:ind w:firstLineChars="250" w:firstLine="525"/>
        <w:rPr>
          <w:rFonts w:ascii="楷体" w:eastAsia="楷体" w:hAnsi="楷体" w:hint="eastAsia"/>
        </w:rPr>
      </w:pPr>
      <w:r w:rsidRPr="00FB5725">
        <w:rPr>
          <w:rFonts w:ascii="楷体" w:eastAsia="楷体" w:hAnsi="楷体"/>
        </w:rPr>
        <w:t>摘 要：课文是学用语言的范例。叙事类文本的读写结合，首先要摆正“读”与“写”的关系——充 分、到位的“读”是“写”好的前提和基础；读写结合点的确定，要依据课标，从学情出发；模仿起步，循序 渐进；要有整体意识，训练要增强针对性。</w:t>
      </w:r>
    </w:p>
    <w:p w:rsidR="00FB5725" w:rsidRPr="00FB5725" w:rsidRDefault="00FB5725" w:rsidP="00F221EA">
      <w:pPr>
        <w:ind w:firstLineChars="250" w:firstLine="525"/>
        <w:rPr>
          <w:rFonts w:ascii="楷体" w:eastAsia="楷体" w:hAnsi="楷体" w:hint="eastAsia"/>
        </w:rPr>
      </w:pPr>
      <w:r w:rsidRPr="00FB5725">
        <w:rPr>
          <w:rFonts w:ascii="楷体" w:eastAsia="楷体" w:hAnsi="楷体"/>
        </w:rPr>
        <w:t>关键词：小学语文；叙事类文本；读写结合；</w:t>
      </w:r>
      <w:r>
        <w:rPr>
          <w:rFonts w:ascii="楷体" w:eastAsia="楷体" w:hAnsi="楷体" w:hint="eastAsia"/>
        </w:rPr>
        <w:t>行为转变</w:t>
      </w:r>
    </w:p>
    <w:p w:rsidR="000F7049" w:rsidRDefault="000F7049" w:rsidP="00EB53AF">
      <w:pPr>
        <w:ind w:firstLineChars="200" w:firstLine="420"/>
        <w:rPr>
          <w:rFonts w:hint="eastAsia"/>
        </w:rPr>
      </w:pPr>
      <w:r w:rsidRPr="000F7049">
        <w:t>《语文课程标准》（</w:t>
      </w:r>
      <w:r w:rsidRPr="000F7049">
        <w:t>2011</w:t>
      </w:r>
      <w:r w:rsidRPr="000F7049">
        <w:t>年版）第一次为语文学科课程性质下定义：</w:t>
      </w:r>
      <w:r w:rsidRPr="000F7049">
        <w:t>“</w:t>
      </w:r>
      <w:r w:rsidRPr="000F7049">
        <w:t>语文课程是一门学习语言文字运用的综合性、实践性课程。</w:t>
      </w:r>
      <w:r w:rsidRPr="000F7049">
        <w:t>”</w:t>
      </w:r>
      <w:r w:rsidRPr="000F7049">
        <w:t>这一表述，旗帜鲜明地明确了</w:t>
      </w:r>
      <w:r w:rsidRPr="000F7049">
        <w:t>“</w:t>
      </w:r>
      <w:r w:rsidRPr="000F7049">
        <w:t>学习语言文字运用</w:t>
      </w:r>
      <w:r w:rsidRPr="000F7049">
        <w:t>”</w:t>
      </w:r>
      <w:r w:rsidRPr="000F7049">
        <w:t>是语文课程的核心理念、主要任务，是语文教学的</w:t>
      </w:r>
      <w:r w:rsidRPr="000F7049">
        <w:t>“</w:t>
      </w:r>
      <w:r w:rsidRPr="000F7049">
        <w:t>灵魂</w:t>
      </w:r>
      <w:r w:rsidRPr="000F7049">
        <w:t>”</w:t>
      </w:r>
      <w:r w:rsidRPr="000F7049">
        <w:t>。这是语文教学本质的回归，也是改革方向上的一次调控。对接到叙事类文体的课堂教学上，我们诸多的教学行为都发生着悄然的转变。</w:t>
      </w:r>
    </w:p>
    <w:p w:rsidR="00EB53AF" w:rsidRDefault="00EB53AF" w:rsidP="00EB53AF">
      <w:pPr>
        <w:pStyle w:val="a5"/>
        <w:numPr>
          <w:ilvl w:val="0"/>
          <w:numId w:val="4"/>
        </w:numPr>
        <w:ind w:firstLineChars="0"/>
        <w:rPr>
          <w:rFonts w:hint="eastAsia"/>
        </w:rPr>
      </w:pPr>
      <w:r>
        <w:t>“</w:t>
      </w:r>
      <w:r>
        <w:t>读</w:t>
      </w:r>
      <w:r>
        <w:t>”</w:t>
      </w:r>
      <w:r>
        <w:t>为先，要读透</w:t>
      </w:r>
      <w:r>
        <w:t xml:space="preserve"> </w:t>
      </w:r>
    </w:p>
    <w:p w:rsidR="00D21626" w:rsidRDefault="00EB53AF" w:rsidP="00F221EA">
      <w:pPr>
        <w:ind w:firstLineChars="200" w:firstLine="420"/>
        <w:rPr>
          <w:rFonts w:hint="eastAsia"/>
        </w:rPr>
      </w:pPr>
      <w:r>
        <w:t>特级教师丁有宽的读写结合实验很有名气，他提出了</w:t>
      </w:r>
      <w:r>
        <w:t>“</w:t>
      </w:r>
      <w:r>
        <w:t>以读学写，以写促读</w:t>
      </w:r>
      <w:r>
        <w:t>”</w:t>
      </w:r>
      <w:r>
        <w:t>的见解。</w:t>
      </w:r>
      <w:r>
        <w:t xml:space="preserve"> “</w:t>
      </w:r>
      <w:r>
        <w:t>读</w:t>
      </w:r>
      <w:r>
        <w:t>”</w:t>
      </w:r>
      <w:r>
        <w:t>是</w:t>
      </w:r>
      <w:r>
        <w:t>“</w:t>
      </w:r>
      <w:r>
        <w:t>写</w:t>
      </w:r>
      <w:r>
        <w:t>”</w:t>
      </w:r>
      <w:r>
        <w:t>的基础，所谓</w:t>
      </w:r>
      <w:r>
        <w:t>“</w:t>
      </w:r>
      <w:r>
        <w:t>读书破万卷，下笔如</w:t>
      </w:r>
      <w:r>
        <w:t xml:space="preserve"> </w:t>
      </w:r>
      <w:r>
        <w:t>有神</w:t>
      </w:r>
      <w:r>
        <w:t>”</w:t>
      </w:r>
      <w:r>
        <w:t>，其关键在于</w:t>
      </w:r>
      <w:r>
        <w:t>‘</w:t>
      </w:r>
      <w:r>
        <w:t>破</w:t>
      </w:r>
      <w:r>
        <w:t>’</w:t>
      </w:r>
      <w:r>
        <w:t>，也就是读懂，搞清楚</w:t>
      </w:r>
      <w:r>
        <w:t xml:space="preserve"> </w:t>
      </w:r>
      <w:r>
        <w:t>作者表达某一个意思，为什么要选择这些材料。如果没有读</w:t>
      </w:r>
      <w:r>
        <w:t>‘</w:t>
      </w:r>
      <w:r>
        <w:t>破</w:t>
      </w:r>
      <w:r>
        <w:t>’</w:t>
      </w:r>
      <w:r>
        <w:t>，</w:t>
      </w:r>
      <w:proofErr w:type="gramStart"/>
      <w:r>
        <w:t>读再多</w:t>
      </w:r>
      <w:proofErr w:type="gramEnd"/>
      <w:r>
        <w:t>书也没有多大实际意义。</w:t>
      </w:r>
      <w:r>
        <w:t>”</w:t>
      </w:r>
    </w:p>
    <w:p w:rsidR="00EB53AF" w:rsidRDefault="00EB53AF" w:rsidP="00F221EA">
      <w:pPr>
        <w:ind w:firstLineChars="200" w:firstLine="420"/>
        <w:rPr>
          <w:rFonts w:hint="eastAsia"/>
        </w:rPr>
      </w:pPr>
      <w:r>
        <w:t>不管是哪种形式的读写结合，必须要建立在读通、读透的基础上，只有这样才更易积累素材，也有利于完成从文本内容感知</w:t>
      </w:r>
      <w:r>
        <w:t>“</w:t>
      </w:r>
      <w:r>
        <w:t>写了什么</w:t>
      </w:r>
      <w:r>
        <w:t>” ——“</w:t>
      </w:r>
      <w:r>
        <w:t>怎么写</w:t>
      </w:r>
      <w:r>
        <w:t>”——“</w:t>
      </w:r>
      <w:r>
        <w:t>为什么这样写</w:t>
      </w:r>
      <w:r>
        <w:t>”</w:t>
      </w:r>
      <w:r>
        <w:t>的深层次探究。否则，</w:t>
      </w:r>
      <w:r>
        <w:t>“</w:t>
      </w:r>
      <w:r>
        <w:t>写</w:t>
      </w:r>
      <w:r>
        <w:t>”</w:t>
      </w:r>
      <w:r>
        <w:t>的指导就会是无效的。</w:t>
      </w:r>
    </w:p>
    <w:p w:rsidR="006D681F" w:rsidRDefault="006D681F" w:rsidP="00F221EA">
      <w:pPr>
        <w:ind w:firstLineChars="200" w:firstLine="420"/>
        <w:rPr>
          <w:rFonts w:hint="eastAsia"/>
        </w:rPr>
      </w:pPr>
      <w:r>
        <w:t>在执教《二泉映月》第三小节时，在体会</w:t>
      </w:r>
      <w:r>
        <w:t>“</w:t>
      </w:r>
      <w:r>
        <w:t>坎坷</w:t>
      </w:r>
      <w:r>
        <w:t>”</w:t>
      </w:r>
      <w:r>
        <w:t>时，我抓住重点句让学生读文体会，创设情境，进一步体会，在反复地品读中感</w:t>
      </w:r>
      <w:r>
        <w:t xml:space="preserve"> </w:t>
      </w:r>
      <w:r>
        <w:t>悟，又在感悟中去品读，在品读过程中我补充了阿炳的生活经历，</w:t>
      </w:r>
      <w:r>
        <w:t xml:space="preserve"> </w:t>
      </w:r>
      <w:r>
        <w:t>仅仅扣住文中</w:t>
      </w:r>
      <w:r>
        <w:t>“</w:t>
      </w:r>
      <w:r>
        <w:t>卖艺度日，生活的穷困和疾病</w:t>
      </w:r>
      <w:r>
        <w:t>”</w:t>
      </w:r>
      <w:r>
        <w:t>，在学生明确文本表达情感的同时，让学生结合材料，仿其意，通过句式情境说话练</w:t>
      </w:r>
      <w:r>
        <w:t xml:space="preserve"> </w:t>
      </w:r>
      <w:proofErr w:type="gramStart"/>
      <w:r>
        <w:t>习及感情</w:t>
      </w:r>
      <w:proofErr w:type="gramEnd"/>
      <w:r>
        <w:t>朗读训练，进一步体会阿炳的苦难人生，从而能深入了</w:t>
      </w:r>
      <w:r>
        <w:t xml:space="preserve"> </w:t>
      </w:r>
      <w:r>
        <w:t>解阿炳不平静的内心世界，激发对阿炳的无限同情，为理解《二泉映月》这首乐曲作好铺垫。在执教《水》第二小节时进行以下教学设计：我让学生默读课文第二小节，圈出引起你想象的句子，学生抓住了</w:t>
      </w:r>
      <w:r>
        <w:t>“</w:t>
      </w:r>
      <w:r>
        <w:t>尽情、大呼小叫、奔跑跳跃、扬头、张口接水、吃水</w:t>
      </w:r>
      <w:r>
        <w:t>”</w:t>
      </w:r>
      <w:r>
        <w:t>等词语，联系生活想象孩子们当时快乐的场景，体会语言的张力。</w:t>
      </w:r>
    </w:p>
    <w:p w:rsidR="00EB53AF" w:rsidRDefault="006D681F" w:rsidP="006D681F">
      <w:pPr>
        <w:rPr>
          <w:rFonts w:hint="eastAsia"/>
        </w:rPr>
      </w:pPr>
      <w:r>
        <w:rPr>
          <w:rFonts w:hint="eastAsia"/>
        </w:rPr>
        <w:t>二、</w:t>
      </w:r>
      <w:r w:rsidR="00EB53AF">
        <w:t>课标为纲，学生为基</w:t>
      </w:r>
      <w:r w:rsidR="00EB53AF">
        <w:t xml:space="preserve"> </w:t>
      </w:r>
    </w:p>
    <w:p w:rsidR="00EB53AF" w:rsidRDefault="00EB53AF" w:rsidP="00EB53AF">
      <w:pPr>
        <w:ind w:firstLineChars="200" w:firstLine="420"/>
        <w:rPr>
          <w:rFonts w:hint="eastAsia"/>
        </w:rPr>
      </w:pPr>
      <w:r>
        <w:t>现在的语文教材大多属于主题单元组材。</w:t>
      </w:r>
      <w:r>
        <w:t xml:space="preserve"> </w:t>
      </w:r>
      <w:r>
        <w:t>每组课文内容相关联，每个单元有一个共同的主题。这样的教材编排方式，学生更感兴趣，易于对某个问题有全面、深刻的认识。但是各篇课文在体裁、写法上各不相同，不利于学生系统地学习语言知识、训练言语技能。由关注内容到关注形式，教师一篇篇研究文本，这在一定程度上，导致了读写结合点选择的随意性。</w:t>
      </w:r>
    </w:p>
    <w:p w:rsidR="00EB53AF" w:rsidRDefault="00CC2552" w:rsidP="00EB53AF">
      <w:pPr>
        <w:ind w:firstLineChars="200" w:firstLine="420"/>
        <w:rPr>
          <w:rFonts w:hint="eastAsia"/>
        </w:rPr>
      </w:pPr>
      <w:r>
        <w:t>笔者站在整个单元进行宏观阅读，紧扣本单元的主题，结合课文教学、单元习作，对整个单元的学习进行了整体的构架。如，</w:t>
      </w:r>
      <w:proofErr w:type="gramStart"/>
      <w:r>
        <w:t>苏教版三</w:t>
      </w:r>
      <w:proofErr w:type="gramEnd"/>
      <w:r>
        <w:t>年级下册第二单元中有三篇课文分别是《翻越远方的大山》《雪儿》《花瓣飘香》，单元习作是《人物大写真》。单元整组的教学可以这样安排：（</w:t>
      </w:r>
      <w:r>
        <w:t>1</w:t>
      </w:r>
      <w:r>
        <w:t>）阅读单元导读，想一想：这些课文主要写什么？</w:t>
      </w:r>
      <w:r>
        <w:t xml:space="preserve"> </w:t>
      </w:r>
      <w:r>
        <w:t>明确单元主题以及本单元的学</w:t>
      </w:r>
      <w:r>
        <w:t xml:space="preserve"> </w:t>
      </w:r>
      <w:r>
        <w:t>习目标。（</w:t>
      </w:r>
      <w:r>
        <w:t>2</w:t>
      </w:r>
      <w:r>
        <w:t>）自由阅读课文，在</w:t>
      </w:r>
      <w:r>
        <w:t xml:space="preserve"> </w:t>
      </w:r>
      <w:r>
        <w:t>预习中梳理课文的主要内容。（</w:t>
      </w:r>
      <w:r>
        <w:t>3</w:t>
      </w:r>
      <w:r>
        <w:t>）通过课文教学，比较三篇课</w:t>
      </w:r>
      <w:r>
        <w:t xml:space="preserve"> </w:t>
      </w:r>
      <w:r>
        <w:t>文在表达手法上有什么不同之</w:t>
      </w:r>
      <w:r>
        <w:t xml:space="preserve"> </w:t>
      </w:r>
      <w:r>
        <w:t>处。（</w:t>
      </w:r>
      <w:r>
        <w:t>4</w:t>
      </w:r>
      <w:r>
        <w:t>）借助课文例子，学用写作手法。</w:t>
      </w:r>
      <w:r>
        <w:t xml:space="preserve"> </w:t>
      </w:r>
      <w:r>
        <w:t>这样的单元构架，主题推动明确，对比阅读鲜明，读写结合重点突出，有助于提高学生的写作水平。</w:t>
      </w:r>
    </w:p>
    <w:p w:rsidR="00CC2552" w:rsidRDefault="00CC2552" w:rsidP="00EB53AF">
      <w:pPr>
        <w:ind w:firstLineChars="200" w:firstLine="420"/>
      </w:pPr>
      <w:r>
        <w:t>把眼光放到整组单元的课文中，</w:t>
      </w:r>
      <w:r>
        <w:t xml:space="preserve"> </w:t>
      </w:r>
      <w:r>
        <w:t>每篇的教学重点互不相同，我们选择最</w:t>
      </w:r>
      <w:proofErr w:type="gramStart"/>
      <w:r>
        <w:t>具语言</w:t>
      </w:r>
      <w:proofErr w:type="gramEnd"/>
      <w:r>
        <w:t>学习价值的地方作为</w:t>
      </w:r>
      <w:r>
        <w:t>“</w:t>
      </w:r>
      <w:r>
        <w:t>读写一体</w:t>
      </w:r>
      <w:r>
        <w:t>”</w:t>
      </w:r>
      <w:r>
        <w:t>的基准点，</w:t>
      </w:r>
      <w:r>
        <w:t xml:space="preserve"> </w:t>
      </w:r>
      <w:r>
        <w:t>聚焦课文，找出亮点，着重训练。以上述三篇课文为例，我对每篇文章进行了解读，确定了以下学习重点：</w:t>
      </w:r>
      <w:r>
        <w:t xml:space="preserve"> </w:t>
      </w:r>
    </w:p>
    <w:tbl>
      <w:tblPr>
        <w:tblStyle w:val="a6"/>
        <w:tblW w:w="0" w:type="auto"/>
        <w:tblLook w:val="04A0" w:firstRow="1" w:lastRow="0" w:firstColumn="1" w:lastColumn="0" w:noHBand="0" w:noVBand="1"/>
      </w:tblPr>
      <w:tblGrid>
        <w:gridCol w:w="2840"/>
        <w:gridCol w:w="2841"/>
        <w:gridCol w:w="2841"/>
      </w:tblGrid>
      <w:tr w:rsidR="00CC2552" w:rsidTr="00CC2552">
        <w:tc>
          <w:tcPr>
            <w:tcW w:w="2840" w:type="dxa"/>
          </w:tcPr>
          <w:p w:rsidR="00CC2552" w:rsidRDefault="00CC2552" w:rsidP="00EB53AF">
            <w:pPr>
              <w:rPr>
                <w:rFonts w:hint="eastAsia"/>
              </w:rPr>
            </w:pPr>
            <w:r>
              <w:lastRenderedPageBreak/>
              <w:t>课文</w:t>
            </w:r>
          </w:p>
        </w:tc>
        <w:tc>
          <w:tcPr>
            <w:tcW w:w="2841" w:type="dxa"/>
          </w:tcPr>
          <w:p w:rsidR="00CC2552" w:rsidRDefault="00CC2552" w:rsidP="00EB53AF">
            <w:pPr>
              <w:rPr>
                <w:rFonts w:hint="eastAsia"/>
              </w:rPr>
            </w:pPr>
            <w:r>
              <w:t>结构</w:t>
            </w:r>
          </w:p>
        </w:tc>
        <w:tc>
          <w:tcPr>
            <w:tcW w:w="2841" w:type="dxa"/>
          </w:tcPr>
          <w:p w:rsidR="00CC2552" w:rsidRDefault="00CC2552" w:rsidP="00EB53AF">
            <w:pPr>
              <w:rPr>
                <w:rFonts w:hint="eastAsia"/>
              </w:rPr>
            </w:pPr>
            <w:r>
              <w:t>写作手法</w:t>
            </w:r>
          </w:p>
        </w:tc>
      </w:tr>
      <w:tr w:rsidR="00CC2552" w:rsidTr="00CC2552">
        <w:tc>
          <w:tcPr>
            <w:tcW w:w="2840" w:type="dxa"/>
          </w:tcPr>
          <w:p w:rsidR="00CC2552" w:rsidRDefault="00CC2552" w:rsidP="00EB53AF">
            <w:pPr>
              <w:rPr>
                <w:rFonts w:hint="eastAsia"/>
              </w:rPr>
            </w:pPr>
            <w:r>
              <w:t>《翻越远方的大山》</w:t>
            </w:r>
          </w:p>
        </w:tc>
        <w:tc>
          <w:tcPr>
            <w:tcW w:w="2841" w:type="dxa"/>
          </w:tcPr>
          <w:p w:rsidR="00CC2552" w:rsidRDefault="00CC2552" w:rsidP="00EB53AF">
            <w:pPr>
              <w:rPr>
                <w:rFonts w:hint="eastAsia"/>
              </w:rPr>
            </w:pPr>
            <w:r>
              <w:t>以时间推移为顺序，结构清晰</w:t>
            </w:r>
          </w:p>
        </w:tc>
        <w:tc>
          <w:tcPr>
            <w:tcW w:w="2841" w:type="dxa"/>
          </w:tcPr>
          <w:p w:rsidR="00CC2552" w:rsidRDefault="00CC2552" w:rsidP="00EB53AF">
            <w:pPr>
              <w:rPr>
                <w:rFonts w:hint="eastAsia"/>
              </w:rPr>
            </w:pPr>
            <w:r>
              <w:t>前后呼应</w:t>
            </w:r>
            <w:r>
              <w:t xml:space="preserve"> </w:t>
            </w:r>
            <w:r>
              <w:t>巧用心理</w:t>
            </w:r>
          </w:p>
        </w:tc>
      </w:tr>
      <w:tr w:rsidR="00CC2552" w:rsidTr="00CC2552">
        <w:tc>
          <w:tcPr>
            <w:tcW w:w="2840" w:type="dxa"/>
          </w:tcPr>
          <w:p w:rsidR="00CC2552" w:rsidRDefault="00CC2552" w:rsidP="00EB53AF">
            <w:pPr>
              <w:rPr>
                <w:rFonts w:hint="eastAsia"/>
              </w:rPr>
            </w:pPr>
            <w:r>
              <w:t>《雪儿》</w:t>
            </w:r>
          </w:p>
        </w:tc>
        <w:tc>
          <w:tcPr>
            <w:tcW w:w="2841" w:type="dxa"/>
          </w:tcPr>
          <w:p w:rsidR="00CC2552" w:rsidRDefault="00CC2552" w:rsidP="00EB53AF">
            <w:pPr>
              <w:rPr>
                <w:rFonts w:hint="eastAsia"/>
              </w:rPr>
            </w:pPr>
            <w:r>
              <w:t>以人物情感发展为顺序，线索鲜明</w:t>
            </w:r>
          </w:p>
        </w:tc>
        <w:tc>
          <w:tcPr>
            <w:tcW w:w="2841" w:type="dxa"/>
          </w:tcPr>
          <w:p w:rsidR="00CC2552" w:rsidRDefault="00CC2552" w:rsidP="00EB53AF">
            <w:pPr>
              <w:rPr>
                <w:rFonts w:hint="eastAsia"/>
              </w:rPr>
            </w:pPr>
            <w:r>
              <w:t>融情于事</w:t>
            </w:r>
            <w:r>
              <w:t xml:space="preserve"> </w:t>
            </w:r>
            <w:r>
              <w:t>相辅相成</w:t>
            </w:r>
          </w:p>
        </w:tc>
      </w:tr>
      <w:tr w:rsidR="00CC2552" w:rsidTr="00CC2552">
        <w:tc>
          <w:tcPr>
            <w:tcW w:w="2840" w:type="dxa"/>
          </w:tcPr>
          <w:p w:rsidR="00CC2552" w:rsidRDefault="00CC2552" w:rsidP="00EB53AF">
            <w:pPr>
              <w:rPr>
                <w:rFonts w:hint="eastAsia"/>
              </w:rPr>
            </w:pPr>
            <w:r>
              <w:t>《花瓣飘香》</w:t>
            </w:r>
          </w:p>
        </w:tc>
        <w:tc>
          <w:tcPr>
            <w:tcW w:w="2841" w:type="dxa"/>
          </w:tcPr>
          <w:p w:rsidR="00CC2552" w:rsidRDefault="00CC2552" w:rsidP="00EB53AF">
            <w:pPr>
              <w:rPr>
                <w:rFonts w:hint="eastAsia"/>
              </w:rPr>
            </w:pPr>
            <w:proofErr w:type="gramStart"/>
            <w:r>
              <w:t>以事情</w:t>
            </w:r>
            <w:proofErr w:type="gramEnd"/>
            <w:r>
              <w:t>发展为顺序，层次分明</w:t>
            </w:r>
          </w:p>
        </w:tc>
        <w:tc>
          <w:tcPr>
            <w:tcW w:w="2841" w:type="dxa"/>
          </w:tcPr>
          <w:p w:rsidR="00CC2552" w:rsidRDefault="00CC2552" w:rsidP="00CC2552">
            <w:pPr>
              <w:ind w:firstLineChars="200" w:firstLine="420"/>
              <w:rPr>
                <w:rFonts w:hint="eastAsia"/>
              </w:rPr>
            </w:pPr>
            <w:r>
              <w:t>注重细节</w:t>
            </w:r>
            <w:r>
              <w:t xml:space="preserve"> </w:t>
            </w:r>
            <w:r>
              <w:t>刻画形象</w:t>
            </w:r>
          </w:p>
        </w:tc>
      </w:tr>
    </w:tbl>
    <w:p w:rsidR="00EB53AF" w:rsidRDefault="00CC2552" w:rsidP="00CC2552">
      <w:pPr>
        <w:ind w:firstLineChars="200" w:firstLine="420"/>
        <w:rPr>
          <w:rFonts w:hint="eastAsia"/>
        </w:rPr>
      </w:pPr>
      <w:r>
        <w:t>同样是记事写人的课文，</w:t>
      </w:r>
      <w:r>
        <w:t xml:space="preserve"> </w:t>
      </w:r>
      <w:r>
        <w:t>三篇课文的文章结构不同，表</w:t>
      </w:r>
      <w:r>
        <w:t xml:space="preserve"> </w:t>
      </w:r>
      <w:r>
        <w:t>达手法不同，教学时，我们应立</w:t>
      </w:r>
      <w:r>
        <w:t xml:space="preserve"> </w:t>
      </w:r>
      <w:r>
        <w:t>足于每一篇课文的不同之处加</w:t>
      </w:r>
      <w:r>
        <w:t xml:space="preserve"> </w:t>
      </w:r>
      <w:r>
        <w:t>以训练，使学生学有所得、学有</w:t>
      </w:r>
      <w:r>
        <w:t xml:space="preserve"> </w:t>
      </w:r>
      <w:r>
        <w:t>所获，为后面的单元写作奠定</w:t>
      </w:r>
      <w:r>
        <w:t xml:space="preserve"> </w:t>
      </w:r>
      <w:r>
        <w:t>基础。</w:t>
      </w:r>
    </w:p>
    <w:p w:rsidR="00EB53AF" w:rsidRDefault="00EB53AF" w:rsidP="006D681F">
      <w:pPr>
        <w:pStyle w:val="a5"/>
        <w:numPr>
          <w:ilvl w:val="0"/>
          <w:numId w:val="5"/>
        </w:numPr>
        <w:ind w:firstLineChars="0"/>
        <w:rPr>
          <w:rFonts w:hint="eastAsia"/>
        </w:rPr>
      </w:pPr>
      <w:r>
        <w:t>模仿起步，写法迁移</w:t>
      </w:r>
      <w:r>
        <w:t xml:space="preserve"> </w:t>
      </w:r>
    </w:p>
    <w:p w:rsidR="00EB53AF" w:rsidRDefault="00EB53AF" w:rsidP="00EB53AF">
      <w:pPr>
        <w:ind w:firstLineChars="200" w:firstLine="420"/>
        <w:rPr>
          <w:rFonts w:hint="eastAsia"/>
        </w:rPr>
      </w:pPr>
      <w:r>
        <w:t>朱熹有言：</w:t>
      </w:r>
      <w:r>
        <w:t>“</w:t>
      </w:r>
      <w:r>
        <w:t>古人作文</w:t>
      </w:r>
      <w:proofErr w:type="gramStart"/>
      <w:r>
        <w:t>作诗</w:t>
      </w:r>
      <w:proofErr w:type="gramEnd"/>
      <w:r>
        <w:t>，多是模仿前人</w:t>
      </w:r>
      <w:r>
        <w:t xml:space="preserve"> </w:t>
      </w:r>
      <w:r>
        <w:t>而作之。盖学之既久，自然纯熟。</w:t>
      </w:r>
      <w:r>
        <w:t>”</w:t>
      </w:r>
      <w:r>
        <w:t>语言学习，</w:t>
      </w:r>
      <w:r>
        <w:t xml:space="preserve"> </w:t>
      </w:r>
      <w:r>
        <w:t>模仿是第一步。作文也不例外。尤其是小学生</w:t>
      </w:r>
      <w:r>
        <w:t xml:space="preserve"> </w:t>
      </w:r>
      <w:r>
        <w:t>写作文，</w:t>
      </w:r>
      <w:r>
        <w:t>“</w:t>
      </w:r>
      <w:r>
        <w:t>习作</w:t>
      </w:r>
      <w:r>
        <w:t>”</w:t>
      </w:r>
      <w:r>
        <w:t>的定位，更强调向优秀文章的</w:t>
      </w:r>
      <w:r>
        <w:t xml:space="preserve"> </w:t>
      </w:r>
      <w:r>
        <w:t>学习。</w:t>
      </w:r>
    </w:p>
    <w:p w:rsidR="006D681F" w:rsidRDefault="006D681F" w:rsidP="00EB53AF">
      <w:pPr>
        <w:ind w:firstLineChars="200" w:firstLine="420"/>
        <w:rPr>
          <w:rFonts w:hint="eastAsia"/>
        </w:rPr>
      </w:pPr>
      <w:r>
        <w:t>在《火星</w:t>
      </w:r>
      <w:r>
        <w:t>——</w:t>
      </w:r>
      <w:r>
        <w:t>地球的孪生兄弟》一文中，除了了解一般的说明</w:t>
      </w:r>
      <w:r>
        <w:t xml:space="preserve"> </w:t>
      </w:r>
      <w:r>
        <w:t>方法以外，还要关注说明文鲜明、形象的语言特色，如</w:t>
      </w:r>
      <w:r>
        <w:t>“</w:t>
      </w:r>
      <w:r>
        <w:t>家常便饭</w:t>
      </w:r>
      <w:r>
        <w:t>” “</w:t>
      </w:r>
      <w:r>
        <w:t>集体大逃亡</w:t>
      </w:r>
      <w:r>
        <w:t>”</w:t>
      </w:r>
      <w:r>
        <w:t>等词语的运用。如，教学《神奇的克隆》时，要引导学</w:t>
      </w:r>
      <w:r>
        <w:t xml:space="preserve"> </w:t>
      </w:r>
      <w:r>
        <w:t>生结合最感兴趣的某些方面，查找有关的资料、图片、视频，读</w:t>
      </w:r>
      <w:proofErr w:type="gramStart"/>
      <w:r>
        <w:t>一</w:t>
      </w:r>
      <w:proofErr w:type="gramEnd"/>
      <w:r>
        <w:t xml:space="preserve"> </w:t>
      </w:r>
      <w:r>
        <w:t>读、理一理、议一议。让学生进一步了解克隆的内涵，深化对这一</w:t>
      </w:r>
      <w:r>
        <w:t xml:space="preserve"> </w:t>
      </w:r>
      <w:r>
        <w:t>高科技的认识，课后作业可以继续布置学生围绕着</w:t>
      </w:r>
      <w:r>
        <w:t>“</w:t>
      </w:r>
      <w:r>
        <w:t>克隆对于今</w:t>
      </w:r>
      <w:r>
        <w:t xml:space="preserve"> </w:t>
      </w:r>
      <w:r>
        <w:t>天的生活是利还是弊</w:t>
      </w:r>
      <w:r>
        <w:t>”</w:t>
      </w:r>
      <w:r>
        <w:t>展开讨论，学生就需要进一步深入地查阅</w:t>
      </w:r>
      <w:r>
        <w:t xml:space="preserve"> </w:t>
      </w:r>
      <w:r>
        <w:t>资料，为自己的观点搜寻信息，整理素材。</w:t>
      </w:r>
    </w:p>
    <w:p w:rsidR="00EB53AF" w:rsidRDefault="006D681F" w:rsidP="00CC2552">
      <w:pPr>
        <w:ind w:firstLineChars="200" w:firstLine="420"/>
        <w:rPr>
          <w:rFonts w:hint="eastAsia"/>
        </w:rPr>
      </w:pPr>
      <w:r>
        <w:t xml:space="preserve"> </w:t>
      </w:r>
      <w:r>
        <w:t>教师抓住文本本身的特点，</w:t>
      </w:r>
      <w:r>
        <w:rPr>
          <w:rFonts w:hint="eastAsia"/>
        </w:rPr>
        <w:t>模仿起步</w:t>
      </w:r>
      <w:r>
        <w:t>的训练，不仅能有效提高学生对周围事物的观</w:t>
      </w:r>
      <w:r>
        <w:t xml:space="preserve"> </w:t>
      </w:r>
      <w:r>
        <w:t>察力、想象力和判断力，还强化了学生的科技意识和思辨能力，使语言的表达能力得以提高。</w:t>
      </w:r>
    </w:p>
    <w:p w:rsidR="00EB53AF" w:rsidRDefault="00EB53AF" w:rsidP="006D681F">
      <w:pPr>
        <w:pStyle w:val="a5"/>
        <w:numPr>
          <w:ilvl w:val="0"/>
          <w:numId w:val="5"/>
        </w:numPr>
        <w:ind w:firstLineChars="0"/>
        <w:rPr>
          <w:rFonts w:hint="eastAsia"/>
        </w:rPr>
      </w:pPr>
      <w:r>
        <w:t>整体关注，练有侧重</w:t>
      </w:r>
      <w:r>
        <w:t xml:space="preserve"> </w:t>
      </w:r>
    </w:p>
    <w:p w:rsidR="00EB53AF" w:rsidRDefault="00EB53AF" w:rsidP="00F221EA">
      <w:pPr>
        <w:ind w:firstLineChars="200" w:firstLine="420"/>
        <w:rPr>
          <w:rFonts w:hint="eastAsia"/>
        </w:rPr>
      </w:pPr>
      <w:r>
        <w:t>读写结合，要有整体意识。不能割裂地分析单篇课文，</w:t>
      </w:r>
      <w:r>
        <w:t>“</w:t>
      </w:r>
      <w:r>
        <w:t>打一枪换一个地方</w:t>
      </w:r>
      <w:r>
        <w:t>”</w:t>
      </w:r>
      <w:r>
        <w:t>，只见树木，不见森林，而是要考虑整个单元的写法特点、整本书的表达要点。在此基础上，确定共同的训练内容，并循序渐进，不断巩固运用，以使学生增强</w:t>
      </w:r>
      <w:r>
        <w:t xml:space="preserve"> </w:t>
      </w:r>
      <w:r>
        <w:t>某种写作意识，提升写作能力。</w:t>
      </w:r>
    </w:p>
    <w:p w:rsidR="00BF00F0" w:rsidRDefault="00CC2552" w:rsidP="00F221EA">
      <w:pPr>
        <w:ind w:firstLineChars="200" w:firstLine="420"/>
        <w:rPr>
          <w:rFonts w:hint="eastAsia"/>
        </w:rPr>
      </w:pPr>
      <w:r>
        <w:t>根据这类课文写作手法的不同特点，我们应该充分利用</w:t>
      </w:r>
      <w:r>
        <w:t xml:space="preserve"> “</w:t>
      </w:r>
      <w:r>
        <w:t>教材</w:t>
      </w:r>
      <w:r>
        <w:t>”</w:t>
      </w:r>
      <w:r>
        <w:t>这个例子，让学生在学习课文的同时获得写作的方法。</w:t>
      </w:r>
      <w:r w:rsidR="00F221EA">
        <w:t>阅读与写作是一体的，在阅读中学习写作是习作教学的重要方式。教学中，教师应该而且必须让学生了解相关的文体知识，感受文本表达方式在叙事中的作用。</w:t>
      </w:r>
    </w:p>
    <w:p w:rsidR="00FF052B" w:rsidRDefault="00F221EA" w:rsidP="00F221EA">
      <w:pPr>
        <w:ind w:firstLineChars="200" w:firstLine="420"/>
        <w:rPr>
          <w:rFonts w:hint="eastAsia"/>
        </w:rPr>
      </w:pPr>
      <w:r>
        <w:t>例如教学《钱学森》</w:t>
      </w:r>
      <w:proofErr w:type="gramStart"/>
      <w:r>
        <w:t>一</w:t>
      </w:r>
      <w:proofErr w:type="gramEnd"/>
      <w:r>
        <w:t>课时，在学生通观文本后，一位教师基于文本写作方式提出了这样的问题：这篇文章和一般的写人文章有什么不同？这样的问题直指文本叙事方式，学生对此展开了深度思考。有学生认为，这里时空倒错了，将钱学森回国的情境放置在开头，而将钱学森回国的过程放置在最后；有学生认为，过程和结果倒置是一种</w:t>
      </w:r>
      <w:r>
        <w:t>“</w:t>
      </w:r>
      <w:r>
        <w:t>倒叙</w:t>
      </w:r>
      <w:r>
        <w:t>”</w:t>
      </w:r>
      <w:r>
        <w:t>，除此而外，学生还认为一些文本中有插叙、补叙等；还有学生认为，这样</w:t>
      </w:r>
      <w:proofErr w:type="gramStart"/>
      <w:r>
        <w:t>写能够</w:t>
      </w:r>
      <w:proofErr w:type="gramEnd"/>
      <w:r>
        <w:t>吸引人们的眼球，由此点出文本写作中的</w:t>
      </w:r>
      <w:r>
        <w:t>“</w:t>
      </w:r>
      <w:r>
        <w:t>设置悬念</w:t>
      </w:r>
      <w:r>
        <w:t>”</w:t>
      </w:r>
      <w:r>
        <w:t>问题。那么，作者为什么要采用倒叙的写法来设置悬念呢？学生结合具体的文本内容展开讨论，有学生认为，这样写是为了突出钱学森急切地想回到自己的祖国，报效祖国的心情；有学生认为，这样写是为了突出钱学森回国</w:t>
      </w:r>
      <w:r>
        <w:t xml:space="preserve"> </w:t>
      </w:r>
      <w:r>
        <w:t>的归心似箭；有学生认为，这样的写作能够反衬钱学森回国的艰难；还有学生认为，这样写作能够激发读者的</w:t>
      </w:r>
      <w:r>
        <w:t xml:space="preserve"> </w:t>
      </w:r>
      <w:r>
        <w:t>阅读兴趣，形成读者的阅读期待等。对文本叙事方式的</w:t>
      </w:r>
      <w:r>
        <w:t xml:space="preserve"> </w:t>
      </w:r>
      <w:r>
        <w:t>研究，让学生既理解了文本的内在意蕴，又习得了文本</w:t>
      </w:r>
      <w:r>
        <w:t xml:space="preserve"> </w:t>
      </w:r>
      <w:r>
        <w:t>创作的方法，可谓一举两得。</w:t>
      </w:r>
      <w:r>
        <w:t xml:space="preserve"> </w:t>
      </w:r>
      <w:r>
        <w:t>基于叙事方式的文本解读，可以活化学生的写作</w:t>
      </w:r>
      <w:r>
        <w:t xml:space="preserve"> </w:t>
      </w:r>
      <w:r>
        <w:t>积累，实现学生的读写迁移。针对叙事性文本中可资借鉴的写作方法，教师可以适时地让学生展开小练笔实</w:t>
      </w:r>
      <w:r>
        <w:t xml:space="preserve"> </w:t>
      </w:r>
      <w:proofErr w:type="gramStart"/>
      <w:r>
        <w:t>践</w:t>
      </w:r>
      <w:proofErr w:type="gramEnd"/>
      <w:r>
        <w:t>。这样一个积极实践写作的过程，在某种意义上来说就是灵活语用的过程。</w:t>
      </w:r>
      <w:r w:rsidR="00CC2552">
        <w:t xml:space="preserve"> </w:t>
      </w:r>
    </w:p>
    <w:p w:rsidR="00EB53AF" w:rsidRPr="00F221EA" w:rsidRDefault="00BF00F0" w:rsidP="00EB53AF">
      <w:pPr>
        <w:ind w:firstLineChars="150" w:firstLine="315"/>
        <w:rPr>
          <w:rFonts w:hint="eastAsia"/>
        </w:rPr>
      </w:pPr>
      <w:r>
        <w:t>叙事性文本有着自身独特的规律，其中叙事内容、</w:t>
      </w:r>
      <w:r>
        <w:t xml:space="preserve"> </w:t>
      </w:r>
      <w:r>
        <w:t>叙事方式和叙事意涵是叙事性文本的三个主要层面，</w:t>
      </w:r>
      <w:r>
        <w:t xml:space="preserve"> </w:t>
      </w:r>
      <w:r>
        <w:t>教学中教师要帮助学生在感知叙事内容的基础上，探究叙事方式，领悟叙</w:t>
      </w:r>
      <w:r>
        <w:lastRenderedPageBreak/>
        <w:t>事意涵，而学生对叙事内容、叙事方式和叙事意涵等层面的把握是一个由浅层感知到深层领悟的过程。围绕叙事内容、叙事方式和叙事意涵展</w:t>
      </w:r>
      <w:bookmarkStart w:id="0" w:name="_GoBack"/>
      <w:bookmarkEnd w:id="0"/>
      <w:r>
        <w:t>开教学，能够发展学生的叙事素养</w:t>
      </w:r>
      <w:r>
        <w:rPr>
          <w:rFonts w:hint="eastAsia"/>
        </w:rPr>
        <w:t>。</w:t>
      </w:r>
    </w:p>
    <w:p w:rsidR="00EB53AF" w:rsidRDefault="00EB53AF" w:rsidP="00EB53AF">
      <w:pPr>
        <w:ind w:firstLineChars="150" w:firstLine="315"/>
        <w:rPr>
          <w:rFonts w:hint="eastAsia"/>
        </w:rPr>
      </w:pPr>
    </w:p>
    <w:p w:rsidR="00EB53AF" w:rsidRDefault="00EB53AF" w:rsidP="00EB53AF">
      <w:pPr>
        <w:ind w:firstLineChars="150" w:firstLine="315"/>
        <w:rPr>
          <w:rFonts w:hint="eastAsia"/>
        </w:rPr>
      </w:pPr>
    </w:p>
    <w:p w:rsidR="00EB53AF" w:rsidRDefault="00EB53AF" w:rsidP="00EB53AF">
      <w:pPr>
        <w:ind w:firstLineChars="150" w:firstLine="315"/>
        <w:rPr>
          <w:rFonts w:hint="eastAsia"/>
        </w:rPr>
      </w:pPr>
    </w:p>
    <w:p w:rsidR="00EB53AF" w:rsidRDefault="00EB53AF" w:rsidP="00EB53AF">
      <w:pPr>
        <w:ind w:firstLineChars="150" w:firstLine="315"/>
        <w:rPr>
          <w:rFonts w:ascii="楷体" w:eastAsia="楷体" w:hAnsi="楷体" w:hint="eastAsia"/>
        </w:rPr>
      </w:pPr>
      <w:r w:rsidRPr="00EB53AF">
        <w:rPr>
          <w:rFonts w:ascii="楷体" w:eastAsia="楷体" w:hAnsi="楷体"/>
        </w:rPr>
        <w:t xml:space="preserve">参考文献： </w:t>
      </w:r>
    </w:p>
    <w:p w:rsidR="00EB53AF" w:rsidRDefault="00EB53AF" w:rsidP="00EB53AF">
      <w:pPr>
        <w:ind w:firstLineChars="150" w:firstLine="315"/>
        <w:rPr>
          <w:rFonts w:ascii="楷体" w:eastAsia="楷体" w:hAnsi="楷体" w:hint="eastAsia"/>
        </w:rPr>
      </w:pPr>
      <w:r w:rsidRPr="00EB53AF">
        <w:rPr>
          <w:rFonts w:ascii="楷体" w:eastAsia="楷体" w:hAnsi="楷体"/>
        </w:rPr>
        <w:t xml:space="preserve">［1］王荣生.语文科课程论基础［M］.上海：上海教育出版社， 2003. </w:t>
      </w:r>
    </w:p>
    <w:p w:rsidR="00EB53AF" w:rsidRDefault="00EB53AF" w:rsidP="00EB53AF">
      <w:pPr>
        <w:ind w:firstLineChars="150" w:firstLine="315"/>
        <w:rPr>
          <w:rFonts w:ascii="楷体" w:eastAsia="楷体" w:hAnsi="楷体" w:hint="eastAsia"/>
        </w:rPr>
      </w:pPr>
      <w:r w:rsidRPr="00EB53AF">
        <w:rPr>
          <w:rFonts w:ascii="楷体" w:eastAsia="楷体" w:hAnsi="楷体"/>
        </w:rPr>
        <w:t>［2］张得贤.读写结合 以</w:t>
      </w:r>
      <w:proofErr w:type="gramStart"/>
      <w:r w:rsidRPr="00EB53AF">
        <w:rPr>
          <w:rFonts w:ascii="楷体" w:eastAsia="楷体" w:hAnsi="楷体"/>
        </w:rPr>
        <w:t>读促写</w:t>
      </w:r>
      <w:proofErr w:type="gramEnd"/>
      <w:r w:rsidRPr="00EB53AF">
        <w:rPr>
          <w:rFonts w:ascii="楷体" w:eastAsia="楷体" w:hAnsi="楷体"/>
        </w:rPr>
        <w:t xml:space="preserve">——浅谈小学中高年级语文阅 读教学［J］.现代阅读，2012，（4）. </w:t>
      </w:r>
    </w:p>
    <w:p w:rsidR="00EB53AF" w:rsidRDefault="00EB53AF" w:rsidP="00EB53AF">
      <w:pPr>
        <w:ind w:firstLineChars="150" w:firstLine="315"/>
        <w:rPr>
          <w:rFonts w:ascii="楷体" w:eastAsia="楷体" w:hAnsi="楷体" w:hint="eastAsia"/>
        </w:rPr>
      </w:pPr>
      <w:r w:rsidRPr="00EB53AF">
        <w:rPr>
          <w:rFonts w:ascii="楷体" w:eastAsia="楷体" w:hAnsi="楷体"/>
        </w:rPr>
        <w:t>［3］熊兆</w:t>
      </w:r>
      <w:proofErr w:type="gramStart"/>
      <w:r w:rsidRPr="00EB53AF">
        <w:rPr>
          <w:rFonts w:ascii="楷体" w:eastAsia="楷体" w:hAnsi="楷体"/>
        </w:rPr>
        <w:t>铣</w:t>
      </w:r>
      <w:proofErr w:type="gramEnd"/>
      <w:r w:rsidRPr="00EB53AF">
        <w:rPr>
          <w:rFonts w:ascii="楷体" w:eastAsia="楷体" w:hAnsi="楷体"/>
        </w:rPr>
        <w:t>，李 锐.读写结合双轨运行——</w:t>
      </w:r>
      <w:proofErr w:type="gramStart"/>
      <w:r w:rsidRPr="00EB53AF">
        <w:rPr>
          <w:rFonts w:ascii="楷体" w:eastAsia="楷体" w:hAnsi="楷体"/>
        </w:rPr>
        <w:t>—</w:t>
      </w:r>
      <w:proofErr w:type="gramEnd"/>
      <w:r w:rsidRPr="00EB53AF">
        <w:rPr>
          <w:rFonts w:ascii="楷体" w:eastAsia="楷体" w:hAnsi="楷体"/>
        </w:rPr>
        <w:t xml:space="preserve">丁有宽“读写结 合”五步训练教学实践［J］.小学语文教学，1995，（10）. </w:t>
      </w:r>
    </w:p>
    <w:p w:rsidR="00EB53AF" w:rsidRDefault="00EB53AF" w:rsidP="00EB53AF">
      <w:pPr>
        <w:ind w:firstLineChars="150" w:firstLine="315"/>
        <w:rPr>
          <w:rFonts w:ascii="楷体" w:eastAsia="楷体" w:hAnsi="楷体" w:hint="eastAsia"/>
        </w:rPr>
      </w:pPr>
      <w:r w:rsidRPr="00EB53AF">
        <w:rPr>
          <w:rFonts w:ascii="楷体" w:eastAsia="楷体" w:hAnsi="楷体"/>
        </w:rPr>
        <w:t>［4］蒋晓平，敬松涛“. 表意作文”四要素——</w:t>
      </w:r>
      <w:proofErr w:type="gramStart"/>
      <w:r w:rsidRPr="00EB53AF">
        <w:rPr>
          <w:rFonts w:ascii="楷体" w:eastAsia="楷体" w:hAnsi="楷体"/>
        </w:rPr>
        <w:t>—</w:t>
      </w:r>
      <w:proofErr w:type="gramEnd"/>
      <w:r w:rsidRPr="00EB53AF">
        <w:rPr>
          <w:rFonts w:ascii="楷体" w:eastAsia="楷体" w:hAnsi="楷体"/>
        </w:rPr>
        <w:t xml:space="preserve">谈谈小学生作文 和阅读技巧［J］.读与写（教育教学刊），2012，（2）. </w:t>
      </w:r>
    </w:p>
    <w:p w:rsidR="00EB53AF" w:rsidRDefault="00EB53AF" w:rsidP="00EB53AF">
      <w:pPr>
        <w:ind w:firstLineChars="150" w:firstLine="315"/>
        <w:rPr>
          <w:rFonts w:ascii="楷体" w:eastAsia="楷体" w:hAnsi="楷体" w:hint="eastAsia"/>
        </w:rPr>
      </w:pPr>
      <w:r w:rsidRPr="00EB53AF">
        <w:rPr>
          <w:rFonts w:ascii="楷体" w:eastAsia="楷体" w:hAnsi="楷体"/>
        </w:rPr>
        <w:t xml:space="preserve">［5］课程教材研究所小学语文课程教材研究开发中心.语文六 年级上册教师教学用书［M］.北京：人民教育出版社，2009. </w:t>
      </w:r>
    </w:p>
    <w:p w:rsidR="00EB53AF" w:rsidRDefault="00EB53AF" w:rsidP="00EB53AF">
      <w:pPr>
        <w:ind w:firstLineChars="150" w:firstLine="315"/>
        <w:rPr>
          <w:rFonts w:ascii="楷体" w:eastAsia="楷体" w:hAnsi="楷体" w:hint="eastAsia"/>
        </w:rPr>
      </w:pPr>
      <w:r w:rsidRPr="00EB53AF">
        <w:rPr>
          <w:rFonts w:ascii="楷体" w:eastAsia="楷体" w:hAnsi="楷体"/>
        </w:rPr>
        <w:t>［6］</w:t>
      </w:r>
      <w:proofErr w:type="gramStart"/>
      <w:r w:rsidRPr="00EB53AF">
        <w:rPr>
          <w:rFonts w:ascii="楷体" w:eastAsia="楷体" w:hAnsi="楷体"/>
        </w:rPr>
        <w:t>黎靖德</w:t>
      </w:r>
      <w:proofErr w:type="gramEnd"/>
      <w:r w:rsidRPr="00EB53AF">
        <w:rPr>
          <w:rFonts w:ascii="楷体" w:eastAsia="楷体" w:hAnsi="楷体"/>
        </w:rPr>
        <w:t xml:space="preserve">.朱子语类［M］.北京：中华书局，1986. </w:t>
      </w:r>
    </w:p>
    <w:p w:rsidR="00EB53AF" w:rsidRDefault="00EB53AF" w:rsidP="00EB53AF">
      <w:pPr>
        <w:ind w:firstLineChars="150" w:firstLine="315"/>
        <w:rPr>
          <w:rFonts w:ascii="楷体" w:eastAsia="楷体" w:hAnsi="楷体" w:hint="eastAsia"/>
        </w:rPr>
      </w:pPr>
      <w:r w:rsidRPr="00EB53AF">
        <w:rPr>
          <w:rFonts w:ascii="楷体" w:eastAsia="楷体" w:hAnsi="楷体"/>
        </w:rPr>
        <w:t xml:space="preserve">［7］刘 </w:t>
      </w:r>
      <w:proofErr w:type="gramStart"/>
      <w:r w:rsidRPr="00EB53AF">
        <w:rPr>
          <w:rFonts w:ascii="楷体" w:eastAsia="楷体" w:hAnsi="楷体"/>
        </w:rPr>
        <w:t>淼</w:t>
      </w:r>
      <w:proofErr w:type="gramEnd"/>
      <w:r w:rsidRPr="00EB53AF">
        <w:rPr>
          <w:rFonts w:ascii="楷体" w:eastAsia="楷体" w:hAnsi="楷体"/>
        </w:rPr>
        <w:t xml:space="preserve">.作文心理学［M］.北京：高等教育出版社，2001. </w:t>
      </w:r>
    </w:p>
    <w:p w:rsidR="00EB53AF" w:rsidRDefault="00EB53AF" w:rsidP="00EB53AF">
      <w:pPr>
        <w:ind w:firstLineChars="150" w:firstLine="315"/>
        <w:rPr>
          <w:rFonts w:hint="eastAsia"/>
        </w:rPr>
      </w:pPr>
      <w:r w:rsidRPr="00EB53AF">
        <w:rPr>
          <w:rFonts w:ascii="楷体" w:eastAsia="楷体" w:hAnsi="楷体"/>
        </w:rPr>
        <w:t>［8］林</w:t>
      </w:r>
      <w:proofErr w:type="gramStart"/>
      <w:r w:rsidRPr="00EB53AF">
        <w:rPr>
          <w:rFonts w:ascii="楷体" w:eastAsia="楷体" w:hAnsi="楷体"/>
        </w:rPr>
        <w:t>治金</w:t>
      </w:r>
      <w:proofErr w:type="gramEnd"/>
      <w:r w:rsidRPr="00EB53AF">
        <w:rPr>
          <w:rFonts w:ascii="楷体" w:eastAsia="楷体" w:hAnsi="楷体"/>
        </w:rPr>
        <w:t>.富有特色的“读写结合”实验［J］.山东教育，1996， （z1）</w:t>
      </w:r>
      <w:r>
        <w:t>.</w:t>
      </w:r>
    </w:p>
    <w:p w:rsidR="00EB53AF" w:rsidRDefault="00EB53AF" w:rsidP="00EB53AF">
      <w:pPr>
        <w:ind w:firstLineChars="150" w:firstLine="315"/>
        <w:rPr>
          <w:rFonts w:hint="eastAsia"/>
        </w:rPr>
      </w:pPr>
    </w:p>
    <w:sectPr w:rsidR="00EB53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726" w:rsidRDefault="00E74726" w:rsidP="000F7049">
      <w:r>
        <w:separator/>
      </w:r>
    </w:p>
  </w:endnote>
  <w:endnote w:type="continuationSeparator" w:id="0">
    <w:p w:rsidR="00E74726" w:rsidRDefault="00E74726" w:rsidP="000F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726" w:rsidRDefault="00E74726" w:rsidP="000F7049">
      <w:r>
        <w:separator/>
      </w:r>
    </w:p>
  </w:footnote>
  <w:footnote w:type="continuationSeparator" w:id="0">
    <w:p w:rsidR="00E74726" w:rsidRDefault="00E74726" w:rsidP="000F7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1673C"/>
    <w:multiLevelType w:val="hybridMultilevel"/>
    <w:tmpl w:val="251E4D0C"/>
    <w:lvl w:ilvl="0" w:tplc="19228DD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DA1275B"/>
    <w:multiLevelType w:val="hybridMultilevel"/>
    <w:tmpl w:val="502870DA"/>
    <w:lvl w:ilvl="0" w:tplc="7548B334">
      <w:start w:val="1"/>
      <w:numFmt w:val="japaneseCounting"/>
      <w:lvlText w:val="%1、"/>
      <w:lvlJc w:val="left"/>
      <w:pPr>
        <w:ind w:left="525" w:hanging="4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
    <w:nsid w:val="5F0B7D29"/>
    <w:multiLevelType w:val="hybridMultilevel"/>
    <w:tmpl w:val="D52CB416"/>
    <w:lvl w:ilvl="0" w:tplc="39E8F168">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B2667FD"/>
    <w:multiLevelType w:val="hybridMultilevel"/>
    <w:tmpl w:val="F9CE1A52"/>
    <w:lvl w:ilvl="0" w:tplc="0E8A21BE">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29A5945"/>
    <w:multiLevelType w:val="hybridMultilevel"/>
    <w:tmpl w:val="FBD49CB4"/>
    <w:lvl w:ilvl="0" w:tplc="2952776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F25"/>
    <w:rsid w:val="00035EC5"/>
    <w:rsid w:val="000F7049"/>
    <w:rsid w:val="004F3F25"/>
    <w:rsid w:val="006A4F4B"/>
    <w:rsid w:val="006D681F"/>
    <w:rsid w:val="00A95FE8"/>
    <w:rsid w:val="00BF00F0"/>
    <w:rsid w:val="00CC2552"/>
    <w:rsid w:val="00D21626"/>
    <w:rsid w:val="00E74726"/>
    <w:rsid w:val="00EB53AF"/>
    <w:rsid w:val="00F221EA"/>
    <w:rsid w:val="00FB5725"/>
    <w:rsid w:val="00FF0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70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7049"/>
    <w:rPr>
      <w:sz w:val="18"/>
      <w:szCs w:val="18"/>
    </w:rPr>
  </w:style>
  <w:style w:type="paragraph" w:styleId="a4">
    <w:name w:val="footer"/>
    <w:basedOn w:val="a"/>
    <w:link w:val="Char0"/>
    <w:uiPriority w:val="99"/>
    <w:unhideWhenUsed/>
    <w:rsid w:val="000F7049"/>
    <w:pPr>
      <w:tabs>
        <w:tab w:val="center" w:pos="4153"/>
        <w:tab w:val="right" w:pos="8306"/>
      </w:tabs>
      <w:snapToGrid w:val="0"/>
      <w:jc w:val="left"/>
    </w:pPr>
    <w:rPr>
      <w:sz w:val="18"/>
      <w:szCs w:val="18"/>
    </w:rPr>
  </w:style>
  <w:style w:type="character" w:customStyle="1" w:styleId="Char0">
    <w:name w:val="页脚 Char"/>
    <w:basedOn w:val="a0"/>
    <w:link w:val="a4"/>
    <w:uiPriority w:val="99"/>
    <w:rsid w:val="000F7049"/>
    <w:rPr>
      <w:sz w:val="18"/>
      <w:szCs w:val="18"/>
    </w:rPr>
  </w:style>
  <w:style w:type="paragraph" w:styleId="a5">
    <w:name w:val="List Paragraph"/>
    <w:basedOn w:val="a"/>
    <w:uiPriority w:val="34"/>
    <w:qFormat/>
    <w:rsid w:val="000F7049"/>
    <w:pPr>
      <w:ind w:firstLineChars="200" w:firstLine="420"/>
    </w:pPr>
  </w:style>
  <w:style w:type="table" w:styleId="a6">
    <w:name w:val="Table Grid"/>
    <w:basedOn w:val="a1"/>
    <w:uiPriority w:val="59"/>
    <w:rsid w:val="00CC2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70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7049"/>
    <w:rPr>
      <w:sz w:val="18"/>
      <w:szCs w:val="18"/>
    </w:rPr>
  </w:style>
  <w:style w:type="paragraph" w:styleId="a4">
    <w:name w:val="footer"/>
    <w:basedOn w:val="a"/>
    <w:link w:val="Char0"/>
    <w:uiPriority w:val="99"/>
    <w:unhideWhenUsed/>
    <w:rsid w:val="000F7049"/>
    <w:pPr>
      <w:tabs>
        <w:tab w:val="center" w:pos="4153"/>
        <w:tab w:val="right" w:pos="8306"/>
      </w:tabs>
      <w:snapToGrid w:val="0"/>
      <w:jc w:val="left"/>
    </w:pPr>
    <w:rPr>
      <w:sz w:val="18"/>
      <w:szCs w:val="18"/>
    </w:rPr>
  </w:style>
  <w:style w:type="character" w:customStyle="1" w:styleId="Char0">
    <w:name w:val="页脚 Char"/>
    <w:basedOn w:val="a0"/>
    <w:link w:val="a4"/>
    <w:uiPriority w:val="99"/>
    <w:rsid w:val="000F7049"/>
    <w:rPr>
      <w:sz w:val="18"/>
      <w:szCs w:val="18"/>
    </w:rPr>
  </w:style>
  <w:style w:type="paragraph" w:styleId="a5">
    <w:name w:val="List Paragraph"/>
    <w:basedOn w:val="a"/>
    <w:uiPriority w:val="34"/>
    <w:qFormat/>
    <w:rsid w:val="000F7049"/>
    <w:pPr>
      <w:ind w:firstLineChars="200" w:firstLine="420"/>
    </w:pPr>
  </w:style>
  <w:style w:type="table" w:styleId="a6">
    <w:name w:val="Table Grid"/>
    <w:basedOn w:val="a1"/>
    <w:uiPriority w:val="59"/>
    <w:rsid w:val="00CC2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3</Pages>
  <Words>510</Words>
  <Characters>2911</Characters>
  <Application>Microsoft Office Word</Application>
  <DocSecurity>0</DocSecurity>
  <Lines>24</Lines>
  <Paragraphs>6</Paragraphs>
  <ScaleCrop>false</ScaleCrop>
  <Company>专业系统定制</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www.6-6.cn</dc:creator>
  <cp:keywords/>
  <dc:description/>
  <cp:lastModifiedBy>www.6-6.cn</cp:lastModifiedBy>
  <cp:revision>2</cp:revision>
  <dcterms:created xsi:type="dcterms:W3CDTF">2019-01-31T03:27:00Z</dcterms:created>
  <dcterms:modified xsi:type="dcterms:W3CDTF">2019-01-31T10:58:00Z</dcterms:modified>
</cp:coreProperties>
</file>