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cs="宋体"/>
          <w:b/>
          <w:bCs/>
          <w:kern w:val="0"/>
          <w:sz w:val="32"/>
          <w:szCs w:val="32"/>
          <w:lang w:eastAsia="zh-CN"/>
        </w:rPr>
      </w:pPr>
      <w:r>
        <w:rPr>
          <w:rFonts w:hint="eastAsia" w:ascii="黑体" w:hAnsi="黑体" w:eastAsia="黑体" w:cs="宋体"/>
          <w:b/>
          <w:bCs/>
          <w:kern w:val="0"/>
          <w:sz w:val="32"/>
          <w:szCs w:val="32"/>
          <w:lang w:eastAsia="zh-CN"/>
        </w:rPr>
        <w:t>传播新文化</w:t>
      </w:r>
      <w:r>
        <w:rPr>
          <w:rFonts w:hint="eastAsia" w:ascii="黑体" w:hAnsi="黑体" w:eastAsia="黑体" w:cs="宋体"/>
          <w:b/>
          <w:bCs/>
          <w:kern w:val="0"/>
          <w:sz w:val="32"/>
          <w:szCs w:val="32"/>
          <w:lang w:val="en-US" w:eastAsia="zh-CN"/>
        </w:rPr>
        <w:t xml:space="preserve">   雕刻云未来</w:t>
      </w:r>
    </w:p>
    <w:p>
      <w:pPr>
        <w:spacing w:line="360" w:lineRule="auto"/>
        <w:jc w:val="center"/>
        <w:rPr>
          <w:rFonts w:hint="eastAsia" w:ascii="宋体" w:hAnsi="宋体"/>
          <w:b/>
          <w:sz w:val="24"/>
          <w:szCs w:val="30"/>
        </w:rPr>
      </w:pPr>
      <w:r>
        <w:rPr>
          <w:rFonts w:hint="eastAsia" w:ascii="宋体" w:hAnsi="宋体"/>
          <w:b/>
          <w:sz w:val="24"/>
          <w:szCs w:val="30"/>
        </w:rPr>
        <w:t xml:space="preserve">          ——</w:t>
      </w:r>
      <w:r>
        <w:rPr>
          <w:rFonts w:hint="eastAsia" w:ascii="宋体" w:hAnsi="宋体"/>
          <w:b/>
          <w:sz w:val="24"/>
          <w:szCs w:val="30"/>
          <w:lang w:val="en-US" w:eastAsia="zh-CN"/>
        </w:rPr>
        <w:t>2016年度</w:t>
      </w:r>
      <w:r>
        <w:rPr>
          <w:rFonts w:hint="eastAsia" w:ascii="宋体" w:hAnsi="宋体"/>
          <w:b/>
          <w:sz w:val="24"/>
          <w:szCs w:val="30"/>
          <w:lang w:eastAsia="zh-CN"/>
        </w:rPr>
        <w:t>传媒工作室</w:t>
      </w:r>
      <w:r>
        <w:rPr>
          <w:rFonts w:hint="eastAsia" w:ascii="宋体" w:hAnsi="宋体"/>
          <w:b/>
          <w:sz w:val="24"/>
          <w:szCs w:val="30"/>
        </w:rPr>
        <w:t>工作总结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val="en-US" w:eastAsia="zh-CN"/>
        </w:rPr>
        <w:t>2016</w:t>
      </w:r>
      <w:r>
        <w:rPr>
          <w:rFonts w:hint="eastAsia" w:ascii="宋体" w:hAnsi="宋体"/>
          <w:b w:val="0"/>
          <w:bCs/>
          <w:sz w:val="24"/>
          <w:szCs w:val="30"/>
          <w:lang w:eastAsia="zh-CN"/>
        </w:rPr>
        <w:t>，是改革创新、谋发展的一年。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清英传媒工作室自成立以来，面向广大师生提供影视制作、多媒体宣传等一体化服务。今年，我们继续用专业的标准，定制化的全方位服务，依托学校大平台，利用各种渠道，将学校的文化信息建设融入到校园生活中。现将工作总结如下：</w:t>
      </w:r>
    </w:p>
    <w:p>
      <w:pPr>
        <w:numPr>
          <w:ilvl w:val="0"/>
          <w:numId w:val="1"/>
        </w:numPr>
        <w:spacing w:line="360" w:lineRule="auto"/>
        <w:jc w:val="center"/>
        <w:rPr>
          <w:rFonts w:hint="eastAsia" w:ascii="宋体" w:hAnsi="宋体"/>
          <w:b/>
          <w:sz w:val="24"/>
          <w:szCs w:val="30"/>
          <w:lang w:eastAsia="zh-CN"/>
        </w:rPr>
      </w:pPr>
      <w:r>
        <w:rPr>
          <w:rFonts w:hint="eastAsia" w:ascii="宋体" w:hAnsi="宋体"/>
          <w:b/>
          <w:sz w:val="24"/>
          <w:szCs w:val="30"/>
          <w:lang w:eastAsia="zh-CN"/>
        </w:rPr>
        <w:t>精彩，一直在推陈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传媒工作室借助梦工厂、观摩教室等大舞台，协助学校举办省、市、区级十多次活动：如团中央领导莅临清英指导少先队工作、</w:t>
      </w:r>
      <w:r>
        <w:rPr>
          <w:rFonts w:hint="eastAsia" w:ascii="宋体" w:hAnsi="宋体" w:eastAsia="宋体" w:cs="宋体"/>
          <w:b w:val="0"/>
          <w:i w:val="0"/>
          <w:caps w:val="0"/>
          <w:color w:val="000000"/>
          <w:spacing w:val="0"/>
          <w:sz w:val="24"/>
          <w:szCs w:val="24"/>
          <w:shd w:val="clear" w:fill="FFFFFF"/>
        </w:rPr>
        <w:t>市教育科学研究院潘小福副院长来</w:t>
      </w:r>
      <w:r>
        <w:rPr>
          <w:rFonts w:hint="eastAsia" w:ascii="宋体" w:hAnsi="宋体" w:cs="宋体"/>
          <w:b w:val="0"/>
          <w:i w:val="0"/>
          <w:caps w:val="0"/>
          <w:color w:val="000000"/>
          <w:spacing w:val="0"/>
          <w:sz w:val="24"/>
          <w:szCs w:val="24"/>
          <w:shd w:val="clear" w:fill="FFFFFF"/>
          <w:lang w:eastAsia="zh-CN"/>
        </w:rPr>
        <w:t>校做</w:t>
      </w:r>
      <w:r>
        <w:rPr>
          <w:rFonts w:hint="eastAsia" w:ascii="宋体" w:hAnsi="宋体" w:eastAsia="宋体" w:cs="宋体"/>
          <w:b w:val="0"/>
          <w:i w:val="0"/>
          <w:caps w:val="0"/>
          <w:color w:val="000000"/>
          <w:spacing w:val="0"/>
          <w:sz w:val="24"/>
          <w:szCs w:val="24"/>
          <w:shd w:val="clear" w:fill="FFFFFF"/>
        </w:rPr>
        <w:t>课改引领。</w:t>
      </w:r>
      <w:r>
        <w:rPr>
          <w:rFonts w:hint="eastAsia" w:ascii="宋体" w:hAnsi="宋体" w:cs="宋体"/>
          <w:b w:val="0"/>
          <w:i w:val="0"/>
          <w:caps w:val="0"/>
          <w:color w:val="000000"/>
          <w:spacing w:val="0"/>
          <w:sz w:val="24"/>
          <w:szCs w:val="24"/>
          <w:shd w:val="clear" w:fill="FFFFFF"/>
          <w:lang w:eastAsia="zh-CN"/>
        </w:rPr>
        <w:t>同时，也承办</w:t>
      </w:r>
      <w:r>
        <w:rPr>
          <w:rFonts w:hint="eastAsia" w:ascii="宋体" w:hAnsi="宋体"/>
          <w:b w:val="0"/>
          <w:bCs/>
          <w:sz w:val="24"/>
          <w:szCs w:val="30"/>
          <w:lang w:eastAsia="zh-CN"/>
        </w:rPr>
        <w:t>校级十多次活动：各部落童话展演、好声音、金话筒等比赛。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还为广大师生带来十数次专家讲座：“全人教育奖”获得者樊阳老师、全国十大杰出教师陈耀、全国著名教育技术应用专家马九克、特级教师孙双金等；还有殷健灵、沈石溪、汤素兰、梅子涵、邓秀茵等著名作家纷纷来校讲学，这些教育理念的传播丰富了我们的精神世界，滋养了我们的心灵，提升了我们的核心价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优质的服务一直是我们的追求：传媒工作室积极配合学校宣传，利用微信、初页、美篇、小影、美拍、微视频等平台，向广大师生、社会群众宣传学校的各项精彩活动。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值得一提的是，</w:t>
      </w:r>
      <w:bookmarkStart w:id="0" w:name="_GoBack"/>
      <w:bookmarkEnd w:id="0"/>
      <w:r>
        <w:rPr>
          <w:rFonts w:hint="eastAsia" w:ascii="宋体" w:hAnsi="宋体"/>
          <w:b w:val="0"/>
          <w:bCs/>
          <w:sz w:val="24"/>
          <w:szCs w:val="30"/>
          <w:lang w:eastAsia="zh-CN"/>
        </w:rPr>
        <w:t>2016年12月3日晚，在第十三届全国校园影视颁奖会上，我们的微电影作品《理想》从5000多部作品中脱颖而出，一举摘得了全国一等奖的桂冠。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480" w:firstLineChars="200"/>
        <w:jc w:val="center"/>
        <w:textAlignment w:val="auto"/>
        <w:outlineLvl w:val="9"/>
        <w:rPr>
          <w:rFonts w:hint="eastAsia" w:ascii="宋体" w:hAnsi="宋体"/>
          <w:b/>
          <w:sz w:val="24"/>
          <w:szCs w:val="30"/>
          <w:lang w:eastAsia="zh-CN"/>
        </w:rPr>
      </w:pPr>
      <w:r>
        <w:rPr>
          <w:rFonts w:hint="eastAsia" w:ascii="宋体" w:hAnsi="宋体"/>
          <w:b/>
          <w:sz w:val="24"/>
          <w:szCs w:val="30"/>
          <w:lang w:eastAsia="zh-CN"/>
        </w:rPr>
        <w:t>创新，一直在超越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我们开发、实施以家庭为核心，科学实验为主要内容，合作探究为主要方式，学校、家庭、社会、网络“四位一体”的科学实验项目——家庭实验室项目。九月初，“家庭实验室”项目正式启动。我们还邀请到了全国十大杰出教师、浙江省特级教师、教育部全国模范教师——温州市籀园小学的陈耀老师，陈老师不仅给家长做了培训讲座，还给清英学子们带来了精彩实验秀和无人机表演。</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r>
        <w:rPr>
          <w:rFonts w:hint="eastAsia" w:ascii="宋体" w:hAnsi="宋体"/>
          <w:b/>
          <w:sz w:val="24"/>
          <w:szCs w:val="30"/>
          <w:lang w:eastAsia="zh-CN"/>
        </w:rPr>
        <w:t>实探“家庭实验”新模式：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val="0"/>
          <w:bCs/>
          <w:sz w:val="24"/>
          <w:szCs w:val="30"/>
          <w:lang w:eastAsia="zh-CN"/>
        </w:rPr>
      </w:pPr>
      <w:r>
        <w:rPr>
          <w:rFonts w:hint="eastAsia" w:ascii="宋体" w:hAnsi="宋体"/>
          <w:b w:val="0"/>
          <w:bCs/>
          <w:sz w:val="24"/>
          <w:szCs w:val="30"/>
          <w:lang w:eastAsia="zh-CN"/>
        </w:rPr>
        <w:t>期初，科学信息组做好选题、开题工作，团结社区核心顾问创建各部落家庭实验室群，学期中切实围绕目标进行研究，学期末进行展览。一学期，通过亲子项目、主题活动、宣传展示等形式，宣传普及这项活动。通过家校合作互动，尤其是科学老师们利用云平台，与家长们进行线上线下的指导、沟通，引导学生以家庭为主要空间、自主进行与科学相关的实验，提升学生科学素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r>
        <w:rPr>
          <w:rFonts w:hint="eastAsia" w:ascii="宋体" w:hAnsi="宋体"/>
          <w:b/>
          <w:sz w:val="24"/>
          <w:szCs w:val="30"/>
          <w:lang w:eastAsia="zh-CN"/>
        </w:rPr>
        <w:t>开拓“室外教育”新阵地：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eastAsia="宋体" w:cs="宋体"/>
          <w:b w:val="0"/>
          <w:i w:val="0"/>
          <w:caps w:val="0"/>
          <w:color w:val="000000"/>
          <w:spacing w:val="0"/>
          <w:sz w:val="24"/>
          <w:szCs w:val="24"/>
          <w:shd w:val="clear" w:fill="FFFFFF"/>
        </w:rPr>
        <w:t>“室外教育”即是打破原有课堂的空间限制，将自然的一切与课堂相关联，创生出适合小学生核心素养提高的新型课程。随着中国科学教育新的核心素养的提出，“实践与探究”成为了越来越热的科学教育发展新方向，本着为清英学子提供更广阔的学习空间，并进一步契合学校全面提升孩子“学会共同生活”的总目标</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科学组创设了许多丰富多彩的“室外探究课”，而其中的“ 中草药研究”更是将课堂延伸到了更广阔的“自然空间”。孩子们在学习国粹“中草药”的相关知识的同时，更是将知识运用于实践，把自然的资源转化为了学习的助推力。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rPr>
        <w:t>“室外教育”不是单纯地将课堂放在室外，更需要老师的精心设计与引导，</w:t>
      </w:r>
      <w:r>
        <w:rPr>
          <w:rFonts w:hint="eastAsia" w:ascii="宋体" w:hAnsi="宋体" w:eastAsia="宋体" w:cs="宋体"/>
          <w:b w:val="0"/>
          <w:i w:val="0"/>
          <w:caps w:val="0"/>
          <w:color w:val="000000"/>
          <w:spacing w:val="0"/>
          <w:sz w:val="24"/>
          <w:szCs w:val="24"/>
          <w:shd w:val="clear" w:fill="FFFFFF"/>
          <w:lang w:eastAsia="zh-CN"/>
        </w:rPr>
        <w:t>在阿福童日，科学组隆重推出体验趣味实验、购买科学材料等活动，点燃了孩子们发现新奇、探究未知的强烈欲望！</w:t>
      </w:r>
      <w:r>
        <w:rPr>
          <w:rFonts w:hint="eastAsia" w:ascii="宋体" w:hAnsi="宋体" w:eastAsia="宋体" w:cs="宋体"/>
          <w:b w:val="0"/>
          <w:i w:val="0"/>
          <w:caps w:val="0"/>
          <w:color w:val="000000"/>
          <w:spacing w:val="0"/>
          <w:sz w:val="24"/>
          <w:szCs w:val="24"/>
          <w:shd w:val="clear" w:fill="FFFFFF"/>
        </w:rPr>
        <w:t>只有用心的室外教育才是能让孩子们学在“室外”，乐在“室内”，用在“一生”的好教育。而清英科学组也会继续在“室外教育”这块提升孩子核心素养的新阵地上更加用心的奋斗、耕耘着！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right="0" w:rightChars="0" w:firstLine="480" w:firstLineChars="200"/>
        <w:jc w:val="center"/>
        <w:textAlignment w:val="auto"/>
        <w:outlineLvl w:val="9"/>
        <w:rPr>
          <w:rFonts w:hint="eastAsia" w:ascii="宋体" w:hAnsi="宋体"/>
          <w:b/>
          <w:sz w:val="24"/>
          <w:szCs w:val="30"/>
          <w:lang w:eastAsia="zh-CN"/>
        </w:rPr>
      </w:pPr>
      <w:r>
        <w:rPr>
          <w:rFonts w:hint="eastAsia" w:ascii="宋体" w:hAnsi="宋体"/>
          <w:b/>
          <w:sz w:val="24"/>
          <w:szCs w:val="30"/>
          <w:lang w:eastAsia="zh-CN"/>
        </w:rPr>
        <w:t>学习，一直在路上</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r>
        <w:rPr>
          <w:rFonts w:hint="eastAsia" w:ascii="宋体" w:hAnsi="宋体"/>
          <w:b/>
          <w:sz w:val="24"/>
          <w:szCs w:val="30"/>
          <w:lang w:eastAsia="zh-CN"/>
        </w:rPr>
        <w:t>在线微培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b/>
          <w:sz w:val="24"/>
          <w:szCs w:val="30"/>
          <w:lang w:eastAsia="zh-CN"/>
        </w:rPr>
        <w:t>微课助力学习。</w:t>
      </w:r>
      <w:r>
        <w:rPr>
          <w:rFonts w:hint="eastAsia" w:ascii="宋体" w:hAnsi="宋体" w:eastAsia="宋体" w:cs="宋体"/>
          <w:b w:val="0"/>
          <w:i w:val="0"/>
          <w:caps w:val="0"/>
          <w:color w:val="000000"/>
          <w:spacing w:val="0"/>
          <w:sz w:val="24"/>
          <w:szCs w:val="24"/>
          <w:shd w:val="clear" w:fill="FFFFFF"/>
          <w:lang w:eastAsia="zh-CN"/>
        </w:rPr>
        <w:t>在省电子技师大赛、金钥匙科技竞赛、创新大赛等各项竞赛中，老师们利用微信群、二维码、微视频与学生进行线上辅导。学生们即使周末在家，也能随时随地学习，掌握核心内容。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eastAsia="zh-CN"/>
        </w:rPr>
        <w:t>在教师大会等</w:t>
      </w:r>
      <w:r>
        <w:rPr>
          <w:rFonts w:hint="eastAsia" w:ascii="宋体" w:hAnsi="宋体" w:eastAsia="宋体" w:cs="宋体"/>
          <w:b w:val="0"/>
          <w:i w:val="0"/>
          <w:caps w:val="0"/>
          <w:color w:val="000000"/>
          <w:spacing w:val="0"/>
          <w:sz w:val="24"/>
          <w:szCs w:val="24"/>
          <w:shd w:val="clear" w:fill="FFFFFF"/>
          <w:lang w:val="en-US" w:eastAsia="zh-CN"/>
        </w:rPr>
        <w:t>APP分项活动环节，科学信息组推介了多款兼备实用、流行、易掌握等特点的APP，如：</w:t>
      </w:r>
      <w:r>
        <w:rPr>
          <w:rFonts w:hint="eastAsia" w:ascii="宋体" w:hAnsi="宋体" w:eastAsia="宋体" w:cs="宋体"/>
          <w:b/>
          <w:bCs/>
          <w:i w:val="0"/>
          <w:caps w:val="0"/>
          <w:color w:val="000000"/>
          <w:spacing w:val="0"/>
          <w:sz w:val="24"/>
          <w:szCs w:val="24"/>
          <w:shd w:val="clear" w:fill="FFFFFF"/>
          <w:lang w:val="en-US" w:eastAsia="zh-CN"/>
        </w:rPr>
        <w:t>喜马拉雅FM、学堂在线、沪江CCtalk、班级优化大师、超星学习通</w:t>
      </w:r>
      <w:r>
        <w:rPr>
          <w:rFonts w:hint="eastAsia" w:ascii="宋体" w:hAnsi="宋体" w:eastAsia="宋体" w:cs="宋体"/>
          <w:b w:val="0"/>
          <w:i w:val="0"/>
          <w:caps w:val="0"/>
          <w:color w:val="000000"/>
          <w:spacing w:val="0"/>
          <w:sz w:val="24"/>
          <w:szCs w:val="24"/>
          <w:shd w:val="clear" w:fill="FFFFFF"/>
          <w:lang w:val="en-US" w:eastAsia="zh-CN"/>
        </w:rPr>
        <w:t>.....这些APP有效优化了教师们的生活和工作效率，“分享APP”也成为了清英校园的潮流活动。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b/>
          <w:sz w:val="24"/>
          <w:szCs w:val="30"/>
          <w:lang w:eastAsia="zh-CN"/>
        </w:rPr>
        <w:t>技术改变课堂。</w:t>
      </w:r>
      <w:r>
        <w:rPr>
          <w:rFonts w:hint="eastAsia" w:ascii="宋体" w:hAnsi="宋体" w:eastAsia="宋体" w:cs="宋体"/>
          <w:b w:val="0"/>
          <w:i w:val="0"/>
          <w:caps w:val="0"/>
          <w:color w:val="000000"/>
          <w:spacing w:val="0"/>
          <w:sz w:val="24"/>
          <w:szCs w:val="24"/>
          <w:shd w:val="clear" w:fill="FFFFFF"/>
          <w:lang w:eastAsia="zh-CN"/>
        </w:rPr>
        <w:t>科学信息组自制“微课中的微课”，向广大师生分享微课的相关知识。微视频</w:t>
      </w:r>
      <w:r>
        <w:rPr>
          <w:rFonts w:hint="eastAsia" w:ascii="宋体" w:hAnsi="宋体" w:eastAsia="宋体" w:cs="宋体"/>
          <w:b w:val="0"/>
          <w:i w:val="0"/>
          <w:caps w:val="0"/>
          <w:color w:val="000000"/>
          <w:spacing w:val="0"/>
          <w:sz w:val="24"/>
          <w:szCs w:val="24"/>
          <w:shd w:val="clear" w:fill="FFFFFF"/>
        </w:rPr>
        <w:t>分别从什么是微课、为什么要制作微课以及怎样制作微课三个方面对微课做了细致全面的介绍，并通过对微课案例的点评加深对微课的理解。从选题设计到撰写教案、准备教学素材与练习测试、制作课件、教学实施与拍摄、视频后期编辑再到最后的教学反思</w:t>
      </w:r>
      <w:r>
        <w:rPr>
          <w:rFonts w:hint="eastAsia" w:ascii="宋体" w:hAnsi="宋体" w:eastAsia="宋体" w:cs="宋体"/>
          <w:b w:val="0"/>
          <w:i w:val="0"/>
          <w:caps w:val="0"/>
          <w:color w:val="000000"/>
          <w:spacing w:val="0"/>
          <w:sz w:val="24"/>
          <w:szCs w:val="24"/>
          <w:shd w:val="clear" w:fill="FFFFFF"/>
          <w:lang w:eastAsia="zh-CN"/>
        </w:rPr>
        <w:t>，应有尽有！“微课中的微课”</w:t>
      </w:r>
      <w:r>
        <w:rPr>
          <w:rFonts w:hint="eastAsia" w:ascii="宋体" w:hAnsi="宋体" w:eastAsia="宋体" w:cs="宋体"/>
          <w:b w:val="0"/>
          <w:i w:val="0"/>
          <w:caps w:val="0"/>
          <w:color w:val="000000"/>
          <w:spacing w:val="0"/>
          <w:sz w:val="24"/>
          <w:szCs w:val="24"/>
          <w:shd w:val="clear" w:fill="FFFFFF"/>
        </w:rPr>
        <w:t>通过具体课例介绍了</w:t>
      </w:r>
      <w:r>
        <w:rPr>
          <w:rFonts w:hint="eastAsia" w:ascii="宋体" w:hAnsi="宋体" w:eastAsia="宋体" w:cs="宋体"/>
          <w:b w:val="0"/>
          <w:i w:val="0"/>
          <w:caps w:val="0"/>
          <w:color w:val="000000"/>
          <w:spacing w:val="0"/>
          <w:sz w:val="24"/>
          <w:szCs w:val="24"/>
          <w:shd w:val="clear" w:fill="FFFFFF"/>
          <w:lang w:eastAsia="zh-CN"/>
        </w:rPr>
        <w:t>几种主流</w:t>
      </w:r>
      <w:r>
        <w:rPr>
          <w:rFonts w:hint="eastAsia" w:ascii="宋体" w:hAnsi="宋体" w:eastAsia="宋体" w:cs="宋体"/>
          <w:b w:val="0"/>
          <w:i w:val="0"/>
          <w:caps w:val="0"/>
          <w:color w:val="000000"/>
          <w:spacing w:val="0"/>
          <w:sz w:val="24"/>
          <w:szCs w:val="24"/>
          <w:shd w:val="clear" w:fill="FFFFFF"/>
        </w:rPr>
        <w:t>软件</w:t>
      </w:r>
      <w:r>
        <w:rPr>
          <w:rFonts w:hint="eastAsia" w:ascii="宋体" w:hAnsi="宋体" w:eastAsia="宋体" w:cs="宋体"/>
          <w:b w:val="0"/>
          <w:i w:val="0"/>
          <w:caps w:val="0"/>
          <w:color w:val="000000"/>
          <w:spacing w:val="0"/>
          <w:sz w:val="24"/>
          <w:szCs w:val="24"/>
          <w:shd w:val="clear" w:fill="FFFFFF"/>
          <w:lang w:eastAsia="zh-CN"/>
        </w:rPr>
        <w:t>的操作，</w:t>
      </w:r>
      <w:r>
        <w:rPr>
          <w:rFonts w:hint="eastAsia" w:ascii="宋体" w:hAnsi="宋体" w:eastAsia="宋体" w:cs="宋体"/>
          <w:b w:val="0"/>
          <w:i w:val="0"/>
          <w:caps w:val="0"/>
          <w:color w:val="000000"/>
          <w:spacing w:val="0"/>
          <w:sz w:val="24"/>
          <w:szCs w:val="24"/>
          <w:shd w:val="clear" w:fill="FFFFFF"/>
        </w:rPr>
        <w:t>如何在视频中插入音乐、制作片头；如何对视频进行剪辑；如何加入字幕……</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r>
        <w:rPr>
          <w:rFonts w:hint="eastAsia" w:ascii="宋体" w:hAnsi="宋体"/>
          <w:b/>
          <w:sz w:val="24"/>
          <w:szCs w:val="30"/>
          <w:lang w:eastAsia="zh-CN"/>
        </w:rPr>
        <w:t>一线传真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eastAsia="zh-CN"/>
        </w:rPr>
        <w:t>如今</w:t>
      </w:r>
      <w:r>
        <w:rPr>
          <w:rFonts w:hint="eastAsia" w:ascii="宋体" w:hAnsi="宋体" w:eastAsia="宋体" w:cs="宋体"/>
          <w:b w:val="0"/>
          <w:i w:val="0"/>
          <w:caps w:val="0"/>
          <w:color w:val="000000"/>
          <w:spacing w:val="0"/>
          <w:sz w:val="24"/>
          <w:szCs w:val="24"/>
          <w:shd w:val="clear" w:fill="FFFFFF"/>
        </w:rPr>
        <w:t>中国</w:t>
      </w:r>
      <w:r>
        <w:rPr>
          <w:rFonts w:hint="eastAsia" w:ascii="宋体" w:hAnsi="宋体" w:eastAsia="宋体" w:cs="宋体"/>
          <w:b w:val="0"/>
          <w:i w:val="0"/>
          <w:caps w:val="0"/>
          <w:color w:val="000000"/>
          <w:spacing w:val="0"/>
          <w:sz w:val="24"/>
          <w:szCs w:val="24"/>
          <w:shd w:val="clear" w:fill="FFFFFF"/>
          <w:lang w:eastAsia="zh-CN"/>
        </w:rPr>
        <w:t>各大学校的课改进行的如火如荼</w:t>
      </w:r>
      <w:r>
        <w:rPr>
          <w:rFonts w:hint="eastAsia" w:ascii="宋体" w:hAnsi="宋体" w:eastAsia="宋体" w:cs="宋体"/>
          <w:b w:val="0"/>
          <w:i w:val="0"/>
          <w:caps w:val="0"/>
          <w:color w:val="000000"/>
          <w:spacing w:val="0"/>
          <w:sz w:val="24"/>
          <w:szCs w:val="24"/>
          <w:shd w:val="clear" w:fill="FFFFFF"/>
        </w:rPr>
        <w:t>，清英</w:t>
      </w:r>
      <w:r>
        <w:rPr>
          <w:rFonts w:hint="eastAsia" w:ascii="宋体" w:hAnsi="宋体" w:eastAsia="宋体" w:cs="宋体"/>
          <w:b w:val="0"/>
          <w:i w:val="0"/>
          <w:caps w:val="0"/>
          <w:color w:val="000000"/>
          <w:spacing w:val="0"/>
          <w:sz w:val="24"/>
          <w:szCs w:val="24"/>
          <w:shd w:val="clear" w:fill="FFFFFF"/>
          <w:lang w:eastAsia="zh-CN"/>
        </w:rPr>
        <w:t>人</w:t>
      </w:r>
      <w:r>
        <w:rPr>
          <w:rFonts w:hint="eastAsia" w:ascii="宋体" w:hAnsi="宋体" w:eastAsia="宋体" w:cs="宋体"/>
          <w:b w:val="0"/>
          <w:i w:val="0"/>
          <w:caps w:val="0"/>
          <w:color w:val="000000"/>
          <w:spacing w:val="0"/>
          <w:sz w:val="24"/>
          <w:szCs w:val="24"/>
          <w:shd w:val="clear" w:fill="FFFFFF"/>
        </w:rPr>
        <w:t>始终坚持用“自己的课程教与学”</w:t>
      </w:r>
      <w:r>
        <w:rPr>
          <w:rFonts w:hint="eastAsia" w:ascii="宋体" w:hAnsi="宋体" w:eastAsia="宋体" w:cs="宋体"/>
          <w:b w:val="0"/>
          <w:i w:val="0"/>
          <w:caps w:val="0"/>
          <w:color w:val="000000"/>
          <w:spacing w:val="0"/>
          <w:sz w:val="24"/>
          <w:szCs w:val="24"/>
          <w:shd w:val="clear" w:fill="FFFFFF"/>
          <w:lang w:eastAsia="zh-CN"/>
        </w:rPr>
        <w:t>，我们</w:t>
      </w:r>
      <w:r>
        <w:rPr>
          <w:rFonts w:hint="eastAsia" w:ascii="宋体" w:hAnsi="宋体" w:eastAsia="宋体" w:cs="宋体"/>
          <w:b w:val="0"/>
          <w:i w:val="0"/>
          <w:caps w:val="0"/>
          <w:color w:val="000000"/>
          <w:spacing w:val="0"/>
          <w:sz w:val="24"/>
          <w:szCs w:val="24"/>
          <w:shd w:val="clear" w:fill="FFFFFF"/>
        </w:rPr>
        <w:t>以开放的胸怀、积极主动的态度，</w:t>
      </w:r>
      <w:r>
        <w:rPr>
          <w:rFonts w:hint="eastAsia" w:ascii="宋体" w:hAnsi="宋体" w:eastAsia="宋体" w:cs="宋体"/>
          <w:b w:val="0"/>
          <w:i w:val="0"/>
          <w:caps w:val="0"/>
          <w:color w:val="000000"/>
          <w:spacing w:val="0"/>
          <w:sz w:val="24"/>
          <w:szCs w:val="24"/>
          <w:shd w:val="clear" w:fill="FFFFFF"/>
          <w:lang w:eastAsia="zh-CN"/>
        </w:rPr>
        <w:t>赴各地向教育界同仁们取经、交流。我们始终</w:t>
      </w:r>
      <w:r>
        <w:rPr>
          <w:rFonts w:hint="eastAsia" w:ascii="宋体" w:hAnsi="宋体" w:eastAsia="宋体" w:cs="宋体"/>
          <w:b w:val="0"/>
          <w:i w:val="0"/>
          <w:caps w:val="0"/>
          <w:color w:val="000000"/>
          <w:spacing w:val="0"/>
          <w:sz w:val="24"/>
          <w:szCs w:val="24"/>
          <w:shd w:val="clear" w:fill="FFFFFF"/>
        </w:rPr>
        <w:t>紧跟教育信息化进程</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深化个性化学习课堂</w:t>
      </w:r>
      <w:r>
        <w:rPr>
          <w:rFonts w:hint="eastAsia" w:ascii="宋体" w:hAnsi="宋体" w:eastAsia="宋体" w:cs="宋体"/>
          <w:b w:val="0"/>
          <w:i w:val="0"/>
          <w:caps w:val="0"/>
          <w:color w:val="000000"/>
          <w:spacing w:val="0"/>
          <w:sz w:val="24"/>
          <w:szCs w:val="24"/>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rPr>
      </w:pPr>
      <w:r>
        <w:rPr>
          <w:rFonts w:hint="eastAsia" w:ascii="宋体" w:hAnsi="宋体"/>
          <w:b/>
          <w:sz w:val="24"/>
          <w:szCs w:val="30"/>
          <w:lang w:eastAsia="zh-CN"/>
        </w:rPr>
        <w:t>上半年度——</w:t>
      </w:r>
      <w:r>
        <w:rPr>
          <w:rFonts w:hint="eastAsia" w:ascii="宋体" w:hAnsi="宋体" w:eastAsia="宋体" w:cs="宋体"/>
          <w:b w:val="0"/>
          <w:i w:val="0"/>
          <w:caps w:val="0"/>
          <w:color w:val="000000"/>
          <w:spacing w:val="0"/>
          <w:sz w:val="24"/>
          <w:szCs w:val="24"/>
          <w:shd w:val="clear" w:fill="FFFFFF"/>
          <w:lang w:val="en-US" w:eastAsia="zh-CN"/>
        </w:rPr>
        <w:t>2016.6.2</w:t>
      </w:r>
      <w:r>
        <w:rPr>
          <w:rFonts w:hint="eastAsia" w:ascii="宋体" w:hAnsi="宋体" w:eastAsia="宋体" w:cs="宋体"/>
          <w:b w:val="0"/>
          <w:i w:val="0"/>
          <w:caps w:val="0"/>
          <w:color w:val="000000"/>
          <w:spacing w:val="0"/>
          <w:sz w:val="24"/>
          <w:szCs w:val="24"/>
          <w:shd w:val="clear" w:fill="FFFFFF"/>
        </w:rPr>
        <w:t>，清英外国语学校科学</w:t>
      </w:r>
      <w:r>
        <w:rPr>
          <w:rFonts w:hint="eastAsia" w:ascii="宋体" w:hAnsi="宋体" w:eastAsia="宋体" w:cs="宋体"/>
          <w:b w:val="0"/>
          <w:i w:val="0"/>
          <w:caps w:val="0"/>
          <w:color w:val="000000"/>
          <w:spacing w:val="0"/>
          <w:sz w:val="24"/>
          <w:szCs w:val="24"/>
          <w:shd w:val="clear" w:fill="FFFFFF"/>
          <w:lang w:eastAsia="zh-CN"/>
        </w:rPr>
        <w:t>信息组</w:t>
      </w:r>
      <w:r>
        <w:rPr>
          <w:rFonts w:hint="eastAsia" w:ascii="宋体" w:hAnsi="宋体" w:eastAsia="宋体" w:cs="宋体"/>
          <w:b w:val="0"/>
          <w:i w:val="0"/>
          <w:caps w:val="0"/>
          <w:color w:val="000000"/>
          <w:spacing w:val="0"/>
          <w:sz w:val="24"/>
          <w:szCs w:val="24"/>
          <w:shd w:val="clear" w:fill="FFFFFF"/>
        </w:rPr>
        <w:t>赴温州市籀园小学参观学习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eastAsia="zh-CN"/>
        </w:rPr>
      </w:pPr>
      <w:r>
        <w:rPr>
          <w:rFonts w:hint="eastAsia" w:ascii="宋体" w:hAnsi="宋体" w:eastAsia="宋体" w:cs="宋体"/>
          <w:b w:val="0"/>
          <w:i w:val="0"/>
          <w:caps w:val="0"/>
          <w:color w:val="000000"/>
          <w:spacing w:val="0"/>
          <w:sz w:val="24"/>
          <w:szCs w:val="24"/>
          <w:shd w:val="clear" w:fill="FFFFFF"/>
        </w:rPr>
        <w:t>在全国科学名师陈耀老师带领下，我们走进了期待已久的家庭实验室指导课堂，感受不同的教育魅力。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b/>
          <w:sz w:val="24"/>
          <w:szCs w:val="30"/>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2016.5.20，科学信息组赴南京市江宁区东山小学参加创客嘉年华活动，聆听创客大师讲座，学习创客教育最新技术，收获颇丰。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val="en-US" w:eastAsia="zh-CN"/>
        </w:rPr>
      </w:pPr>
      <w:r>
        <w:rPr>
          <w:rFonts w:hint="eastAsia" w:ascii="宋体" w:hAnsi="宋体"/>
          <w:b/>
          <w:sz w:val="24"/>
          <w:szCs w:val="30"/>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2016.07.03，信息组参加武进区信息技术教师培训，从专家</w:t>
      </w:r>
      <w:r>
        <w:rPr>
          <w:rFonts w:hint="eastAsia" w:ascii="宋体" w:hAnsi="宋体" w:eastAsia="宋体" w:cs="宋体"/>
          <w:b w:val="0"/>
          <w:i w:val="0"/>
          <w:caps w:val="0"/>
          <w:color w:val="000000"/>
          <w:spacing w:val="0"/>
          <w:sz w:val="24"/>
          <w:szCs w:val="24"/>
          <w:shd w:val="clear" w:fill="FFFFFF"/>
        </w:rPr>
        <w:t>讲座</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观课议课到微课汇报</w:t>
      </w:r>
      <w:r>
        <w:rPr>
          <w:rFonts w:hint="eastAsia" w:ascii="宋体" w:hAnsi="宋体" w:eastAsia="宋体" w:cs="宋体"/>
          <w:b w:val="0"/>
          <w:i w:val="0"/>
          <w:caps w:val="0"/>
          <w:color w:val="000000"/>
          <w:spacing w:val="0"/>
          <w:sz w:val="24"/>
          <w:szCs w:val="24"/>
          <w:shd w:val="clear" w:fill="FFFFFF"/>
          <w:lang w:eastAsia="zh-CN"/>
        </w:rPr>
        <w:t>，从</w:t>
      </w:r>
      <w:r>
        <w:rPr>
          <w:rFonts w:hint="eastAsia" w:ascii="宋体" w:hAnsi="宋体" w:eastAsia="宋体" w:cs="宋体"/>
          <w:b w:val="0"/>
          <w:i w:val="0"/>
          <w:caps w:val="0"/>
          <w:color w:val="000000"/>
          <w:spacing w:val="0"/>
          <w:sz w:val="24"/>
          <w:szCs w:val="24"/>
          <w:shd w:val="clear" w:fill="FFFFFF"/>
        </w:rPr>
        <w:t>经验分享，个人成长到竞赛组织</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通过培训，</w:t>
      </w:r>
      <w:r>
        <w:rPr>
          <w:rFonts w:hint="eastAsia" w:ascii="宋体" w:hAnsi="宋体" w:eastAsia="宋体" w:cs="宋体"/>
          <w:b w:val="0"/>
          <w:i w:val="0"/>
          <w:caps w:val="0"/>
          <w:color w:val="000000"/>
          <w:spacing w:val="0"/>
          <w:sz w:val="24"/>
          <w:szCs w:val="24"/>
          <w:shd w:val="clear" w:fill="FFFFFF"/>
          <w:lang w:eastAsia="zh-CN"/>
        </w:rPr>
        <w:t>大力</w:t>
      </w:r>
      <w:r>
        <w:rPr>
          <w:rFonts w:hint="eastAsia" w:ascii="宋体" w:hAnsi="宋体" w:eastAsia="宋体" w:cs="宋体"/>
          <w:b w:val="0"/>
          <w:i w:val="0"/>
          <w:caps w:val="0"/>
          <w:color w:val="000000"/>
          <w:spacing w:val="0"/>
          <w:sz w:val="24"/>
          <w:szCs w:val="24"/>
          <w:shd w:val="clear" w:fill="FFFFFF"/>
        </w:rPr>
        <w:t>提升</w:t>
      </w:r>
      <w:r>
        <w:rPr>
          <w:rFonts w:hint="eastAsia" w:ascii="宋体" w:hAnsi="宋体" w:eastAsia="宋体" w:cs="宋体"/>
          <w:b w:val="0"/>
          <w:i w:val="0"/>
          <w:caps w:val="0"/>
          <w:color w:val="000000"/>
          <w:spacing w:val="0"/>
          <w:sz w:val="24"/>
          <w:szCs w:val="24"/>
          <w:shd w:val="clear" w:fill="FFFFFF"/>
          <w:lang w:eastAsia="zh-CN"/>
        </w:rPr>
        <w:t>了老师们的专业技能。</w:t>
      </w:r>
      <w:r>
        <w:rPr>
          <w:rFonts w:hint="eastAsia" w:ascii="宋体" w:hAnsi="宋体"/>
          <w:b/>
          <w:sz w:val="24"/>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b/>
          <w:sz w:val="24"/>
          <w:szCs w:val="30"/>
          <w:lang w:val="en-US" w:eastAsia="zh-CN"/>
        </w:rPr>
      </w:pPr>
      <w:r>
        <w:rPr>
          <w:rFonts w:hint="eastAsia" w:ascii="宋体" w:hAnsi="宋体"/>
          <w:b/>
          <w:sz w:val="24"/>
          <w:szCs w:val="30"/>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2016.5科学信息组赴青岛市参加全国数字化学习研讨会</w:t>
      </w:r>
      <w:r>
        <w:rPr>
          <w:rFonts w:hint="eastAsia" w:ascii="宋体" w:hAnsi="宋体"/>
          <w:b/>
          <w:sz w:val="24"/>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b/>
          <w:sz w:val="24"/>
          <w:szCs w:val="30"/>
          <w:lang w:eastAsia="zh-CN"/>
        </w:rPr>
        <w:t>下半年度</w:t>
      </w:r>
      <w:r>
        <w:rPr>
          <w:rFonts w:hint="eastAsia" w:ascii="宋体" w:hAnsi="宋体"/>
          <w:b/>
          <w:sz w:val="24"/>
          <w:szCs w:val="30"/>
          <w:lang w:val="en-US" w:eastAsia="zh-CN"/>
        </w:rPr>
        <w:t>——</w:t>
      </w:r>
      <w:r>
        <w:rPr>
          <w:rFonts w:hint="eastAsia" w:ascii="宋体" w:hAnsi="宋体" w:eastAsia="宋体" w:cs="宋体"/>
          <w:b w:val="0"/>
          <w:i w:val="0"/>
          <w:caps w:val="0"/>
          <w:color w:val="000000"/>
          <w:spacing w:val="0"/>
          <w:sz w:val="24"/>
          <w:szCs w:val="24"/>
          <w:shd w:val="clear" w:fill="FFFFFF"/>
          <w:lang w:val="en-US" w:eastAsia="zh-CN"/>
        </w:rPr>
        <w:t>2016.9，科学信息组赴省、市、区参加青少年科技竞赛教练员培训、程序设计教练员互助培训</w:t>
      </w:r>
    </w:p>
    <w:p>
      <w:pPr>
        <w:numPr>
          <w:ilvl w:val="0"/>
          <w:numId w:val="0"/>
        </w:numPr>
        <w:spacing w:line="360" w:lineRule="auto"/>
        <w:jc w:val="both"/>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b/>
          <w:sz w:val="24"/>
          <w:szCs w:val="30"/>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2016.11，科学信息组赴南京参加新媒体时代下小学科学国际研讨活动</w:t>
      </w:r>
    </w:p>
    <w:p>
      <w:pPr>
        <w:numPr>
          <w:ilvl w:val="0"/>
          <w:numId w:val="0"/>
        </w:numPr>
        <w:spacing w:line="360" w:lineRule="auto"/>
        <w:jc w:val="both"/>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b/>
          <w:sz w:val="24"/>
          <w:szCs w:val="30"/>
          <w:lang w:val="en-US" w:eastAsia="zh-CN"/>
        </w:rPr>
        <w:t xml:space="preserve">        ——</w:t>
      </w:r>
      <w:r>
        <w:rPr>
          <w:rFonts w:hint="eastAsia" w:ascii="宋体" w:hAnsi="宋体" w:eastAsia="宋体" w:cs="宋体"/>
          <w:b w:val="0"/>
          <w:i w:val="0"/>
          <w:caps w:val="0"/>
          <w:color w:val="000000"/>
          <w:spacing w:val="0"/>
          <w:sz w:val="24"/>
          <w:szCs w:val="24"/>
          <w:shd w:val="clear" w:fill="FFFFFF"/>
          <w:lang w:val="en-US" w:eastAsia="zh-CN"/>
        </w:rPr>
        <w:t>2016.12，科学信息组赴上海参加全国创新教育年会</w:t>
      </w:r>
    </w:p>
    <w:p>
      <w:pPr>
        <w:numPr>
          <w:ilvl w:val="0"/>
          <w:numId w:val="0"/>
        </w:numPr>
        <w:spacing w:line="360" w:lineRule="auto"/>
        <w:jc w:val="both"/>
        <w:rPr>
          <w:rFonts w:hint="eastAsia" w:ascii="宋体" w:hAnsi="宋体"/>
          <w:b/>
          <w:sz w:val="24"/>
          <w:szCs w:val="30"/>
          <w:lang w:eastAsia="zh-CN"/>
        </w:rPr>
      </w:pPr>
    </w:p>
    <w:p>
      <w:pPr>
        <w:numPr>
          <w:ilvl w:val="0"/>
          <w:numId w:val="6"/>
        </w:numPr>
        <w:spacing w:line="360" w:lineRule="auto"/>
        <w:jc w:val="center"/>
        <w:rPr>
          <w:rFonts w:hint="eastAsia" w:ascii="宋体" w:hAnsi="宋体"/>
          <w:b/>
          <w:sz w:val="24"/>
          <w:szCs w:val="30"/>
          <w:lang w:eastAsia="zh-CN"/>
        </w:rPr>
      </w:pPr>
      <w:r>
        <w:rPr>
          <w:rFonts w:hint="eastAsia" w:ascii="宋体" w:hAnsi="宋体"/>
          <w:b/>
          <w:sz w:val="24"/>
          <w:szCs w:val="30"/>
          <w:lang w:eastAsia="zh-CN"/>
        </w:rPr>
        <w:t>成长，从未停下脚步</w:t>
      </w:r>
    </w:p>
    <w:p>
      <w:pPr>
        <w:numPr>
          <w:ilvl w:val="0"/>
          <w:numId w:val="0"/>
        </w:numPr>
        <w:spacing w:line="360" w:lineRule="auto"/>
        <w:jc w:val="both"/>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val="0"/>
          <w:i w:val="0"/>
          <w:caps w:val="0"/>
          <w:color w:val="000000"/>
          <w:spacing w:val="0"/>
          <w:sz w:val="24"/>
          <w:szCs w:val="24"/>
          <w:shd w:val="clear" w:fill="FFFFFF"/>
          <w:lang w:val="en-US" w:eastAsia="zh-CN"/>
        </w:rPr>
        <w:t>成长,是生命的炽烈追求,是人生的自我超越。在清英，成长是每个人的首要权利和义务。现以表格形式与大家分享成员们的成长硕果：</w:t>
      </w:r>
    </w:p>
    <w:p>
      <w:pPr>
        <w:rPr>
          <w:rFonts w:hint="eastAsia"/>
          <w:b/>
          <w:bCs/>
          <w:sz w:val="28"/>
          <w:szCs w:val="28"/>
          <w:lang w:eastAsia="zh-CN"/>
        </w:rPr>
      </w:pPr>
      <w:r>
        <w:rPr>
          <w:rFonts w:hint="eastAsia"/>
          <w:b/>
          <w:bCs/>
          <w:sz w:val="28"/>
          <w:szCs w:val="28"/>
          <w:lang w:eastAsia="zh-CN"/>
        </w:rPr>
        <w:t>论文获奖和发表：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省级</w:t>
            </w: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解元于《小学生教学实践》发表论文《信息技术课“任务驱动”式教学模式的探索》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田远飞于《小学科学》发表论文《科学课学习中的多元合作》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张玲获省第28届中小学教师“科学教育与青少年综合素质的提高”学术论文二等奖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史丰华《立足兴趣培养，打造高效小学信息技术课堂》发表于《小学科学》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夏红《知识可视化视觉表征：儿童科学概念建构的新方式》获2016蓝天杯论文评比二等奖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《活性教育  重解探究》获2016蓝天杯论文评比三等奖</w:t>
            </w: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林骏科、张玲、解元、田远飞、夏红获省第十四届蓝天杯论文评比三等奖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hint="eastAsia"/>
                <w:vertAlign w:val="baseline"/>
                <w:lang w:eastAsia="zh-CN"/>
              </w:rPr>
            </w:pPr>
          </w:p>
        </w:tc>
        <w:tc>
          <w:tcPr>
            <w:tcW w:w="1704" w:type="dxa"/>
          </w:tcPr>
          <w:p>
            <w:pPr>
              <w:rPr>
                <w:rFonts w:hint="eastAsia"/>
                <w:vertAlign w:val="baseline"/>
                <w:lang w:eastAsia="zh-CN"/>
              </w:rPr>
            </w:pPr>
          </w:p>
        </w:tc>
        <w:tc>
          <w:tcPr>
            <w:tcW w:w="1704" w:type="dxa"/>
          </w:tcPr>
          <w:p>
            <w:pPr>
              <w:rPr>
                <w:rFonts w:hint="eastAsia"/>
                <w:vertAlign w:val="baseline"/>
                <w:lang w:eastAsia="zh-CN"/>
              </w:rPr>
            </w:pPr>
          </w:p>
        </w:tc>
        <w:tc>
          <w:tcPr>
            <w:tcW w:w="1705" w:type="dxa"/>
          </w:tcPr>
          <w:p>
            <w:pPr>
              <w:rPr>
                <w:rFonts w:hint="eastAsia"/>
                <w:vertAlign w:val="baseline"/>
                <w:lang w:eastAsia="zh-CN"/>
              </w:rPr>
            </w:pPr>
          </w:p>
        </w:tc>
        <w:tc>
          <w:tcPr>
            <w:tcW w:w="1705" w:type="dxa"/>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市级</w:t>
            </w:r>
          </w:p>
        </w:tc>
        <w:tc>
          <w:tcPr>
            <w:tcW w:w="6818" w:type="dxa"/>
            <w:gridSpan w:val="4"/>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夏红:2016市教育学会小学科学教育专业委员会论文评比二等奖《知识可视化视觉表征：儿童科学概念建构的新方式》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张玲：市教育学会小学科学教育专业委员会论文评比二等奖《破译“科学密码”——教师专业发展的回归》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田远飞：2016市教育学会小学科学教育专业委员会论文评比三等奖《浅谈小学创客教育的探索与实践》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val="en-US" w:eastAsia="zh-CN"/>
              </w:rPr>
            </w:pPr>
          </w:p>
        </w:tc>
        <w:tc>
          <w:tcPr>
            <w:tcW w:w="6818" w:type="dxa"/>
            <w:gridSpan w:val="4"/>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林骏科：2016市教育学会小学科学教育专业委员会论文评比三等奖《三化深深践、两点款款飞》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区级</w:t>
            </w: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张玲：2016武进区中小学信息技术学科教学论文二等奖《问渠哪得清如许，为有源头活水来——浅谈“三学”模式在小学信息课堂中的应用》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hint="eastAsia"/>
                <w:vertAlign w:val="baseline"/>
                <w:lang w:eastAsia="zh-CN"/>
              </w:rPr>
            </w:pPr>
          </w:p>
        </w:tc>
        <w:tc>
          <w:tcPr>
            <w:tcW w:w="1704" w:type="dxa"/>
          </w:tcPr>
          <w:p>
            <w:pPr>
              <w:rPr>
                <w:rFonts w:hint="eastAsia"/>
                <w:vertAlign w:val="baseline"/>
                <w:lang w:eastAsia="zh-CN"/>
              </w:rPr>
            </w:pPr>
          </w:p>
        </w:tc>
        <w:tc>
          <w:tcPr>
            <w:tcW w:w="1704" w:type="dxa"/>
          </w:tcPr>
          <w:p>
            <w:pPr>
              <w:rPr>
                <w:rFonts w:hint="eastAsia"/>
                <w:vertAlign w:val="baseline"/>
                <w:lang w:eastAsia="zh-CN"/>
              </w:rPr>
            </w:pPr>
          </w:p>
        </w:tc>
        <w:tc>
          <w:tcPr>
            <w:tcW w:w="1705" w:type="dxa"/>
          </w:tcPr>
          <w:p>
            <w:pPr>
              <w:rPr>
                <w:rFonts w:hint="eastAsia"/>
                <w:vertAlign w:val="baseline"/>
                <w:lang w:eastAsia="zh-CN"/>
              </w:rPr>
            </w:pPr>
          </w:p>
        </w:tc>
        <w:tc>
          <w:tcPr>
            <w:tcW w:w="1705" w:type="dxa"/>
          </w:tcPr>
          <w:p>
            <w:pPr>
              <w:rPr>
                <w:rFonts w:hint="eastAsia"/>
                <w:vertAlign w:val="baseline"/>
                <w:lang w:eastAsia="zh-CN"/>
              </w:rPr>
            </w:pPr>
          </w:p>
        </w:tc>
      </w:tr>
    </w:tbl>
    <w:p>
      <w:pPr>
        <w:rPr>
          <w:rFonts w:hint="eastAsia"/>
          <w:lang w:eastAsia="zh-CN"/>
        </w:rPr>
      </w:pPr>
    </w:p>
    <w:p>
      <w:pPr>
        <w:rPr>
          <w:rFonts w:hint="eastAsia"/>
          <w:b/>
          <w:bCs/>
          <w:sz w:val="28"/>
          <w:szCs w:val="28"/>
          <w:lang w:eastAsia="zh-CN"/>
        </w:rPr>
      </w:pPr>
      <w:r>
        <w:rPr>
          <w:rFonts w:hint="eastAsia"/>
          <w:b/>
          <w:bCs/>
          <w:sz w:val="28"/>
          <w:szCs w:val="28"/>
          <w:lang w:eastAsia="zh-CN"/>
        </w:rPr>
        <w:t>执教公开课：</w:t>
      </w: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eastAsia="zh-CN"/>
              </w:rPr>
            </w:pPr>
            <w:r>
              <w:rPr>
                <w:rFonts w:hint="eastAsia"/>
                <w:b/>
                <w:bCs/>
                <w:sz w:val="24"/>
                <w:szCs w:val="24"/>
                <w:vertAlign w:val="baseline"/>
                <w:lang w:eastAsia="zh-CN"/>
              </w:rPr>
              <w:t>区级</w:t>
            </w:r>
          </w:p>
        </w:tc>
        <w:tc>
          <w:tcPr>
            <w:tcW w:w="6817" w:type="dxa"/>
            <w:gridSpan w:val="4"/>
            <w:vAlign w:val="center"/>
          </w:tcPr>
          <w:p>
            <w:pPr>
              <w:jc w:val="both"/>
              <w:rPr>
                <w:rFonts w:hint="eastAsia"/>
                <w:b/>
                <w:bCs/>
                <w:sz w:val="24"/>
                <w:szCs w:val="24"/>
                <w:vertAlign w:val="baseline"/>
                <w:lang w:val="en-US" w:eastAsia="zh-CN"/>
              </w:rPr>
            </w:pPr>
            <w:r>
              <w:rPr>
                <w:rFonts w:hint="eastAsia"/>
                <w:b/>
                <w:bCs/>
                <w:sz w:val="24"/>
                <w:szCs w:val="24"/>
              </w:rPr>
              <w:t>史丰华《乌鸦喝水》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val="en-US" w:eastAsia="zh-CN"/>
              </w:rPr>
            </w:pPr>
            <w:r>
              <w:rPr>
                <w:rFonts w:hint="eastAsia"/>
                <w:b/>
                <w:bCs/>
                <w:sz w:val="24"/>
                <w:szCs w:val="24"/>
                <w:vertAlign w:val="baseline"/>
                <w:lang w:val="en-US" w:eastAsia="zh-CN"/>
              </w:rPr>
              <w:t>夏红《维C的秘密》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center"/>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eastAsia="zh-CN"/>
              </w:rPr>
            </w:pPr>
            <w:r>
              <w:rPr>
                <w:rFonts w:hint="eastAsia"/>
                <w:b/>
                <w:bCs/>
                <w:sz w:val="24"/>
                <w:szCs w:val="24"/>
                <w:vertAlign w:val="baseline"/>
                <w:lang w:val="en-US" w:eastAsia="zh-CN"/>
              </w:rPr>
              <w:t>张玲《小猫出题》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hint="eastAsia"/>
                <w:b/>
                <w:bCs/>
                <w:sz w:val="24"/>
                <w:szCs w:val="24"/>
                <w:vertAlign w:val="baseline"/>
                <w:lang w:eastAsia="zh-CN"/>
              </w:rPr>
            </w:pPr>
          </w:p>
        </w:tc>
        <w:tc>
          <w:tcPr>
            <w:tcW w:w="1704" w:type="dxa"/>
            <w:vAlign w:val="center"/>
          </w:tcPr>
          <w:p>
            <w:pPr>
              <w:jc w:val="both"/>
              <w:rPr>
                <w:rFonts w:hint="eastAsia"/>
                <w:b/>
                <w:bCs/>
                <w:sz w:val="24"/>
                <w:szCs w:val="24"/>
                <w:vertAlign w:val="baseline"/>
                <w:lang w:eastAsia="zh-CN"/>
              </w:rPr>
            </w:pPr>
          </w:p>
        </w:tc>
        <w:tc>
          <w:tcPr>
            <w:tcW w:w="1704" w:type="dxa"/>
            <w:vAlign w:val="center"/>
          </w:tcPr>
          <w:p>
            <w:pPr>
              <w:jc w:val="both"/>
              <w:rPr>
                <w:rFonts w:hint="eastAsia"/>
                <w:b/>
                <w:bCs/>
                <w:sz w:val="24"/>
                <w:szCs w:val="24"/>
                <w:vertAlign w:val="baseline"/>
                <w:lang w:eastAsia="zh-CN"/>
              </w:rPr>
            </w:pPr>
          </w:p>
        </w:tc>
        <w:tc>
          <w:tcPr>
            <w:tcW w:w="1704" w:type="dxa"/>
            <w:vAlign w:val="center"/>
          </w:tcPr>
          <w:p>
            <w:pPr>
              <w:jc w:val="both"/>
              <w:rPr>
                <w:rFonts w:hint="eastAsia"/>
                <w:b/>
                <w:bCs/>
                <w:sz w:val="24"/>
                <w:szCs w:val="24"/>
                <w:vertAlign w:val="baseline"/>
                <w:lang w:eastAsia="zh-CN"/>
              </w:rPr>
            </w:pPr>
          </w:p>
        </w:tc>
        <w:tc>
          <w:tcPr>
            <w:tcW w:w="1705" w:type="dxa"/>
            <w:vAlign w:val="center"/>
          </w:tcPr>
          <w:p>
            <w:pPr>
              <w:jc w:val="both"/>
              <w:rPr>
                <w:rFonts w:hint="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eastAsia="zh-CN"/>
              </w:rPr>
            </w:pPr>
            <w:r>
              <w:rPr>
                <w:rFonts w:hint="eastAsia"/>
                <w:b/>
                <w:bCs/>
                <w:sz w:val="24"/>
                <w:szCs w:val="24"/>
                <w:vertAlign w:val="baseline"/>
                <w:lang w:eastAsia="zh-CN"/>
              </w:rPr>
              <w:t>校级</w:t>
            </w:r>
          </w:p>
        </w:tc>
        <w:tc>
          <w:tcPr>
            <w:tcW w:w="6817" w:type="dxa"/>
            <w:gridSpan w:val="4"/>
            <w:vAlign w:val="center"/>
          </w:tcPr>
          <w:p>
            <w:pPr>
              <w:jc w:val="both"/>
              <w:rPr>
                <w:rFonts w:hint="eastAsia"/>
                <w:b/>
                <w:bCs/>
                <w:sz w:val="24"/>
                <w:szCs w:val="24"/>
                <w:vertAlign w:val="baseline"/>
                <w:lang w:val="en-US" w:eastAsia="zh-CN"/>
              </w:rPr>
            </w:pPr>
            <w:r>
              <w:rPr>
                <w:rFonts w:hint="eastAsia"/>
                <w:b/>
                <w:bCs/>
                <w:sz w:val="24"/>
                <w:szCs w:val="24"/>
                <w:vertAlign w:val="baseline"/>
                <w:lang w:val="en-US" w:eastAsia="zh-CN"/>
              </w:rPr>
              <w:t>张玲《神奇的电磁铁》《今天天气怎么样》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both"/>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val="en-US" w:eastAsia="zh-CN"/>
              </w:rPr>
            </w:pPr>
            <w:r>
              <w:rPr>
                <w:rFonts w:hint="eastAsia"/>
                <w:b/>
                <w:bCs/>
                <w:sz w:val="24"/>
                <w:szCs w:val="24"/>
                <w:vertAlign w:val="baseline"/>
                <w:lang w:val="en-US" w:eastAsia="zh-CN"/>
              </w:rPr>
              <w:t>夏红《大脑 》《太阳系大家族》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both"/>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林骏科《力在哪里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both"/>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eastAsia="zh-CN"/>
              </w:rPr>
            </w:pPr>
            <w:r>
              <w:rPr>
                <w:rFonts w:hint="eastAsia"/>
                <w:b/>
                <w:bCs/>
                <w:sz w:val="24"/>
                <w:szCs w:val="24"/>
                <w:vertAlign w:val="baseline"/>
                <w:lang w:eastAsia="zh-CN"/>
              </w:rPr>
              <w:t>解元《声音的产生》《当橙子遇上气球》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jc w:val="both"/>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eastAsia="zh-CN"/>
              </w:rPr>
            </w:pPr>
            <w:r>
              <w:rPr>
                <w:rFonts w:hint="eastAsia"/>
                <w:b/>
                <w:bCs/>
                <w:sz w:val="24"/>
                <w:szCs w:val="24"/>
              </w:rPr>
              <w:t>田远飞《神奇的水》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both"/>
              <w:rPr>
                <w:rFonts w:hint="eastAsia"/>
                <w:b/>
                <w:bCs/>
                <w:sz w:val="24"/>
                <w:szCs w:val="24"/>
                <w:vertAlign w:val="baseline"/>
                <w:lang w:eastAsia="zh-CN"/>
              </w:rPr>
            </w:pPr>
          </w:p>
        </w:tc>
        <w:tc>
          <w:tcPr>
            <w:tcW w:w="6817" w:type="dxa"/>
            <w:gridSpan w:val="4"/>
            <w:vAlign w:val="center"/>
          </w:tcPr>
          <w:p>
            <w:pPr>
              <w:jc w:val="both"/>
              <w:rPr>
                <w:rFonts w:hint="eastAsia"/>
                <w:b/>
                <w:bCs/>
                <w:sz w:val="24"/>
                <w:szCs w:val="24"/>
                <w:vertAlign w:val="baseline"/>
                <w:lang w:eastAsia="zh-CN"/>
              </w:rPr>
            </w:pPr>
            <w:r>
              <w:rPr>
                <w:rFonts w:hint="eastAsia"/>
                <w:b/>
                <w:bCs/>
                <w:sz w:val="24"/>
                <w:szCs w:val="24"/>
              </w:rPr>
              <w:t>史丰华《动物的特征》</w:t>
            </w:r>
          </w:p>
        </w:tc>
      </w:tr>
    </w:tbl>
    <w:p>
      <w:pPr>
        <w:rPr>
          <w:rFonts w:hint="eastAsia"/>
          <w:lang w:eastAsia="zh-CN"/>
        </w:rPr>
      </w:pPr>
    </w:p>
    <w:p>
      <w:pPr>
        <w:rPr>
          <w:rFonts w:hint="eastAsia"/>
          <w:b/>
          <w:bCs/>
          <w:sz w:val="28"/>
          <w:szCs w:val="28"/>
          <w:lang w:eastAsia="zh-CN"/>
        </w:rPr>
      </w:pPr>
      <w:r>
        <w:rPr>
          <w:rFonts w:hint="eastAsia"/>
          <w:b/>
          <w:bCs/>
          <w:sz w:val="28"/>
          <w:szCs w:val="28"/>
          <w:lang w:eastAsia="zh-CN"/>
        </w:rPr>
        <w:t>辅导学生获奖：</w:t>
      </w: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893"/>
        <w:gridCol w:w="189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both"/>
              <w:rPr>
                <w:rFonts w:hint="eastAsia"/>
                <w:b/>
                <w:bCs/>
                <w:sz w:val="24"/>
                <w:szCs w:val="24"/>
                <w:vertAlign w:val="baseline"/>
                <w:lang w:val="en-US" w:eastAsia="zh-CN"/>
              </w:rPr>
            </w:pPr>
            <w:r>
              <w:rPr>
                <w:rFonts w:hint="eastAsia"/>
                <w:b/>
                <w:bCs/>
                <w:sz w:val="24"/>
                <w:szCs w:val="24"/>
                <w:vertAlign w:val="baseline"/>
                <w:lang w:val="en-US" w:eastAsia="zh-CN"/>
              </w:rPr>
              <w:t>省级</w:t>
            </w: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张玲、解元</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电路工程师：李鑫毅一等、贺彦哲等5人二等奖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在第二十八届省“金钥匙”科技竞赛活动辅导陆炀、卢宏宇、卢思烨、王宇轩、周桐获二等奖，张铭轩、沈阳洋、蒋宸宇获三等奖。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p>
        </w:tc>
        <w:tc>
          <w:tcPr>
            <w:tcW w:w="1893" w:type="dxa"/>
          </w:tcPr>
          <w:p>
            <w:pPr>
              <w:jc w:val="both"/>
              <w:rPr>
                <w:rFonts w:hint="eastAsia"/>
                <w:b/>
                <w:bCs/>
                <w:sz w:val="24"/>
                <w:szCs w:val="24"/>
                <w:vertAlign w:val="baseline"/>
                <w:lang w:val="en-US" w:eastAsia="zh-CN"/>
              </w:rPr>
            </w:pPr>
          </w:p>
        </w:tc>
        <w:tc>
          <w:tcPr>
            <w:tcW w:w="1893" w:type="dxa"/>
          </w:tcPr>
          <w:p>
            <w:pPr>
              <w:jc w:val="both"/>
              <w:rPr>
                <w:rFonts w:hint="eastAsia"/>
                <w:b/>
                <w:bCs/>
                <w:sz w:val="24"/>
                <w:szCs w:val="24"/>
                <w:vertAlign w:val="baseline"/>
                <w:lang w:val="en-US" w:eastAsia="zh-CN"/>
              </w:rPr>
            </w:pPr>
          </w:p>
        </w:tc>
        <w:tc>
          <w:tcPr>
            <w:tcW w:w="1895" w:type="dxa"/>
          </w:tcPr>
          <w:p>
            <w:pPr>
              <w:jc w:val="both"/>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both"/>
              <w:rPr>
                <w:rFonts w:hint="eastAsia"/>
                <w:b/>
                <w:bCs/>
                <w:sz w:val="24"/>
                <w:szCs w:val="24"/>
                <w:vertAlign w:val="baseline"/>
                <w:lang w:val="en-US" w:eastAsia="zh-CN"/>
              </w:rPr>
            </w:pPr>
            <w:r>
              <w:rPr>
                <w:rFonts w:hint="eastAsia"/>
                <w:b/>
                <w:bCs/>
                <w:sz w:val="24"/>
                <w:szCs w:val="24"/>
                <w:vertAlign w:val="baseline"/>
                <w:lang w:val="en-US" w:eastAsia="zh-CN"/>
              </w:rPr>
              <w:t>市级</w:t>
            </w: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张玲、解元</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电路工程师：郭胤含等4人一等；陆圣明等7人二等；张铮浩等8人三等奖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信息与未来夏令营：1人二等奖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张玲</w:t>
            </w:r>
          </w:p>
        </w:tc>
        <w:tc>
          <w:tcPr>
            <w:tcW w:w="5681" w:type="dxa"/>
            <w:gridSpan w:val="3"/>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第二届中小学创客大赛：2人二等奖，4人三等奖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市中小学科技创新大赛：2人二等奖，3人三等奖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田远飞、史丰华</w:t>
            </w:r>
          </w:p>
        </w:tc>
        <w:tc>
          <w:tcPr>
            <w:tcW w:w="5681" w:type="dxa"/>
            <w:gridSpan w:val="3"/>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清英荣获第三届常州文创3D创新设计大赛团体金奖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both"/>
              <w:rPr>
                <w:rFonts w:hint="eastAsia"/>
                <w:b/>
                <w:bCs/>
                <w:sz w:val="24"/>
                <w:szCs w:val="24"/>
                <w:vertAlign w:val="baseline"/>
                <w:lang w:val="en-US" w:eastAsia="zh-CN"/>
              </w:rPr>
            </w:pPr>
          </w:p>
        </w:tc>
        <w:tc>
          <w:tcPr>
            <w:tcW w:w="1420" w:type="dxa"/>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田远飞、史丰华</w:t>
            </w:r>
          </w:p>
        </w:tc>
        <w:tc>
          <w:tcPr>
            <w:tcW w:w="5681" w:type="dxa"/>
            <w:gridSpan w:val="3"/>
            <w:textDirection w:val="lrTb"/>
            <w:vAlign w:val="top"/>
          </w:tcPr>
          <w:p>
            <w:pPr>
              <w:jc w:val="both"/>
              <w:rPr>
                <w:rFonts w:hint="eastAsia"/>
                <w:b/>
                <w:bCs/>
                <w:sz w:val="24"/>
                <w:szCs w:val="24"/>
                <w:vertAlign w:val="baseline"/>
                <w:lang w:val="en-US" w:eastAsia="zh-CN"/>
              </w:rPr>
            </w:pPr>
            <w:r>
              <w:rPr>
                <w:rFonts w:hint="eastAsia"/>
                <w:b/>
                <w:bCs/>
                <w:sz w:val="24"/>
                <w:szCs w:val="24"/>
                <w:vertAlign w:val="baseline"/>
                <w:lang w:val="en-US" w:eastAsia="zh-CN"/>
              </w:rPr>
              <w:t>黄俊胜荣获第三届常州文创3D创新设计大赛演讲小明星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tcPr>
          <w:p>
            <w:pPr>
              <w:jc w:val="both"/>
              <w:rPr>
                <w:rFonts w:hint="eastAsia"/>
                <w:b/>
                <w:bCs/>
                <w:sz w:val="24"/>
                <w:szCs w:val="24"/>
                <w:vertAlign w:val="baseline"/>
                <w:lang w:val="en-US" w:eastAsia="zh-CN"/>
              </w:rPr>
            </w:pPr>
            <w:r>
              <w:rPr>
                <w:rFonts w:hint="eastAsia"/>
                <w:b/>
                <w:bCs/>
                <w:sz w:val="24"/>
                <w:szCs w:val="24"/>
                <w:vertAlign w:val="baseline"/>
                <w:lang w:val="en-US" w:eastAsia="zh-CN"/>
              </w:rPr>
              <w:t>区级</w:t>
            </w: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第八届程序设计比赛：1人一等奖，6人二等，4人三等奖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解元</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第八届程序设计比赛：1人一等奖，5人二等奖，5人三等奖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jc w:val="both"/>
              <w:rPr>
                <w:rFonts w:hint="eastAsia"/>
                <w:b/>
                <w:bCs/>
                <w:sz w:val="24"/>
                <w:szCs w:val="24"/>
                <w:vertAlign w:val="baseline"/>
                <w:lang w:val="en-US" w:eastAsia="zh-CN"/>
              </w:rPr>
            </w:pPr>
          </w:p>
        </w:tc>
        <w:tc>
          <w:tcPr>
            <w:tcW w:w="1420"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w:t>
            </w:r>
          </w:p>
        </w:tc>
        <w:tc>
          <w:tcPr>
            <w:tcW w:w="5681" w:type="dxa"/>
            <w:gridSpan w:val="3"/>
          </w:tcPr>
          <w:p>
            <w:pPr>
              <w:jc w:val="both"/>
              <w:rPr>
                <w:rFonts w:hint="eastAsia"/>
                <w:b/>
                <w:bCs/>
                <w:sz w:val="24"/>
                <w:szCs w:val="24"/>
                <w:vertAlign w:val="baseline"/>
                <w:lang w:val="en-US" w:eastAsia="zh-CN"/>
              </w:rPr>
            </w:pPr>
            <w:r>
              <w:rPr>
                <w:rFonts w:hint="eastAsia"/>
                <w:b/>
                <w:bCs/>
                <w:sz w:val="24"/>
                <w:szCs w:val="24"/>
                <w:vertAlign w:val="baseline"/>
                <w:lang w:val="en-US" w:eastAsia="zh-CN"/>
              </w:rPr>
              <w:t>武进区第十届车模竞赛中区车模比赛辅导2人一等奖，3人二等奖，2人三等奖，团体二等奖</w:t>
            </w:r>
          </w:p>
        </w:tc>
      </w:tr>
    </w:tbl>
    <w:p>
      <w:pPr>
        <w:rPr>
          <w:rFonts w:hint="eastAsia"/>
          <w:lang w:eastAsia="zh-CN"/>
        </w:rPr>
      </w:pPr>
    </w:p>
    <w:p>
      <w:pPr>
        <w:rPr>
          <w:rFonts w:hint="eastAsia"/>
          <w:b/>
          <w:bCs/>
          <w:sz w:val="28"/>
          <w:szCs w:val="28"/>
          <w:lang w:eastAsia="zh-CN"/>
        </w:rPr>
      </w:pPr>
      <w:r>
        <w:rPr>
          <w:rFonts w:hint="eastAsia"/>
          <w:b/>
          <w:bCs/>
          <w:sz w:val="28"/>
          <w:szCs w:val="28"/>
          <w:lang w:eastAsia="zh-CN"/>
        </w:rPr>
        <w:t>综合荣誉：</w:t>
      </w:r>
    </w:p>
    <w:p>
      <w:pPr>
        <w:rPr>
          <w:rFonts w:hint="eastAsia"/>
          <w:lang w:eastAsia="zh-CN"/>
        </w:rPr>
      </w:pPr>
    </w:p>
    <w:tbl>
      <w:tblPr>
        <w:tblStyle w:val="6"/>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解元获成长节“课改先锋”称号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林骏科、张玲、夏红、田远飞获市第二届优秀微课展评二等奖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田远飞、史丰华获市3D打印创意设计大赛优秀辅导老师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张玲、解元获江苏省青少年电子科技大赛优秀辅导员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解元、张玲在武进区中小学生信息技术应用能力竞赛中获优秀辅导教师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夏红在省“金钥匙”科技竞赛活动获优秀辅导。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夏红武进区第十届车模竞赛中区车模比赛中被评为区“优秀教练员”。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夏红被评为校“年度发展先进个人”；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夏红车模获“好社团”称号；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夏红被评为校“优秀值日教师”；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夏红被评为校“学习之星”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解元获“家长最满意教师”，多次获优秀博客，命题博客二等奖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6"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张玲通过江苏省青少年科技中心“二级裁判员”、“三级教练员”资格</w:t>
            </w:r>
          </w:p>
        </w:tc>
      </w:tr>
    </w:tbl>
    <w:p>
      <w:pPr>
        <w:rPr>
          <w:rFonts w:hint="eastAsia"/>
          <w:lang w:eastAsia="zh-CN"/>
        </w:rPr>
      </w:pPr>
    </w:p>
    <w:p>
      <w:pPr>
        <w:rPr>
          <w:rFonts w:hint="eastAsia"/>
          <w:b/>
          <w:bCs/>
          <w:sz w:val="28"/>
          <w:szCs w:val="28"/>
          <w:lang w:eastAsia="zh-CN"/>
        </w:rPr>
      </w:pPr>
      <w:r>
        <w:rPr>
          <w:rFonts w:hint="eastAsia"/>
          <w:b/>
          <w:bCs/>
          <w:sz w:val="28"/>
          <w:szCs w:val="28"/>
          <w:lang w:eastAsia="zh-CN"/>
        </w:rPr>
        <w:t>主题发言、讲座：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区级</w:t>
            </w: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张玲：《c++排序算法》讲座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解元：区信息教研活动代表协作片进行主题发言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史丰华《新教师培训》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夏红在王继伟名师工作室发言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jc w:val="both"/>
              <w:rPr>
                <w:rFonts w:hint="eastAsia"/>
                <w:b/>
                <w:bCs/>
                <w:sz w:val="24"/>
                <w:szCs w:val="24"/>
                <w:vertAlign w:val="baseline"/>
                <w:lang w:val="en-US" w:eastAsia="zh-CN"/>
              </w:rPr>
            </w:pPr>
          </w:p>
        </w:tc>
        <w:tc>
          <w:tcPr>
            <w:tcW w:w="1704" w:type="dxa"/>
          </w:tcPr>
          <w:p>
            <w:pPr>
              <w:jc w:val="both"/>
              <w:rPr>
                <w:rFonts w:hint="eastAsia"/>
                <w:b/>
                <w:bCs/>
                <w:sz w:val="24"/>
                <w:szCs w:val="24"/>
                <w:vertAlign w:val="baseline"/>
                <w:lang w:val="en-US" w:eastAsia="zh-CN"/>
              </w:rPr>
            </w:pPr>
          </w:p>
        </w:tc>
        <w:tc>
          <w:tcPr>
            <w:tcW w:w="1704" w:type="dxa"/>
          </w:tcPr>
          <w:p>
            <w:pPr>
              <w:jc w:val="both"/>
              <w:rPr>
                <w:rFonts w:hint="eastAsia"/>
                <w:b/>
                <w:bCs/>
                <w:sz w:val="24"/>
                <w:szCs w:val="24"/>
                <w:vertAlign w:val="baseline"/>
                <w:lang w:val="en-US" w:eastAsia="zh-CN"/>
              </w:rPr>
            </w:pPr>
          </w:p>
        </w:tc>
        <w:tc>
          <w:tcPr>
            <w:tcW w:w="1705" w:type="dxa"/>
          </w:tcPr>
          <w:p>
            <w:pPr>
              <w:jc w:val="both"/>
              <w:rPr>
                <w:rFonts w:hint="eastAsia"/>
                <w:b/>
                <w:bCs/>
                <w:sz w:val="24"/>
                <w:szCs w:val="24"/>
                <w:vertAlign w:val="baseline"/>
                <w:lang w:val="en-US" w:eastAsia="zh-CN"/>
              </w:rPr>
            </w:pPr>
          </w:p>
        </w:tc>
        <w:tc>
          <w:tcPr>
            <w:tcW w:w="1705" w:type="dxa"/>
          </w:tcPr>
          <w:p>
            <w:pPr>
              <w:jc w:val="both"/>
              <w:rPr>
                <w:rFonts w:hint="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校级</w:t>
            </w: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史丰华主持《未来教室》主题沙龙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张玲：参加创客年会学习分享、APP交流分享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解元：向外来参观领导进行《孔雀养殖》特色课程汇报、APP分享交流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both"/>
              <w:rPr>
                <w:rFonts w:hint="eastAsia"/>
                <w:b/>
                <w:bCs/>
                <w:sz w:val="24"/>
                <w:szCs w:val="24"/>
                <w:vertAlign w:val="baseline"/>
                <w:lang w:val="en-US" w:eastAsia="zh-CN"/>
              </w:rPr>
            </w:pPr>
          </w:p>
        </w:tc>
        <w:tc>
          <w:tcPr>
            <w:tcW w:w="6818" w:type="dxa"/>
            <w:gridSpan w:val="4"/>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林骏科：APP分享交流、南京学习交流</w:t>
            </w:r>
          </w:p>
        </w:tc>
      </w:tr>
    </w:tbl>
    <w:p>
      <w:pPr>
        <w:rPr>
          <w:rFonts w:hint="eastAsia"/>
          <w:lang w:eastAsia="zh-CN"/>
        </w:rPr>
      </w:pPr>
    </w:p>
    <w:p>
      <w:pPr>
        <w:rPr>
          <w:rFonts w:hint="eastAsia"/>
          <w:b/>
          <w:bCs/>
          <w:sz w:val="28"/>
          <w:szCs w:val="28"/>
          <w:lang w:eastAsia="zh-CN"/>
        </w:rPr>
      </w:pPr>
      <w:r>
        <w:rPr>
          <w:rFonts w:hint="eastAsia"/>
          <w:b/>
          <w:bCs/>
          <w:sz w:val="28"/>
          <w:szCs w:val="28"/>
          <w:lang w:eastAsia="zh-CN"/>
        </w:rPr>
        <w:t>基本功竞赛：</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区级</w:t>
            </w:r>
          </w:p>
        </w:tc>
        <w:tc>
          <w:tcPr>
            <w:tcW w:w="6818" w:type="dxa"/>
          </w:tcPr>
          <w:p>
            <w:pPr>
              <w:jc w:val="both"/>
              <w:rPr>
                <w:rFonts w:hint="eastAsia"/>
                <w:b/>
                <w:bCs/>
                <w:sz w:val="24"/>
                <w:szCs w:val="24"/>
                <w:vertAlign w:val="baseline"/>
                <w:lang w:val="en-US" w:eastAsia="zh-CN"/>
              </w:rPr>
            </w:pPr>
            <w:r>
              <w:rPr>
                <w:rFonts w:hint="eastAsia"/>
                <w:b/>
                <w:bCs/>
                <w:sz w:val="24"/>
                <w:szCs w:val="24"/>
                <w:vertAlign w:val="baseline"/>
                <w:lang w:val="en-US" w:eastAsia="zh-CN"/>
              </w:rPr>
              <w:t>林骏科、田远飞获武进区小学科学基本功竞赛一等奖，夏红获二等奖。</w:t>
            </w:r>
          </w:p>
        </w:tc>
      </w:tr>
    </w:tbl>
    <w:p>
      <w:pPr>
        <w:rPr>
          <w:rFonts w:hint="eastAsia"/>
          <w:lang w:eastAsia="zh-CN"/>
        </w:rPr>
      </w:pPr>
    </w:p>
    <w:p>
      <w:pPr>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dobe 宋体 Std L">
    <w:altName w:val="宋体"/>
    <w:panose1 w:val="02020300000000000000"/>
    <w:charset w:val="86"/>
    <w:family w:val="auto"/>
    <w:pitch w:val="default"/>
    <w:sig w:usb0="00000000" w:usb1="00000000" w:usb2="00000016" w:usb3="00000000" w:csb0="00060007" w:csb1="00000000"/>
  </w:font>
  <w:font w:name="华康海报体W12(P)">
    <w:altName w:val="宋体"/>
    <w:panose1 w:val="040B0C00000000000000"/>
    <w:charset w:val="86"/>
    <w:family w:val="auto"/>
    <w:pitch w:val="default"/>
    <w:sig w:usb0="00000000" w:usb1="00000000" w:usb2="00000012" w:usb3="00000000" w:csb0="00040000"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A50A"/>
    <w:multiLevelType w:val="singleLevel"/>
    <w:tmpl w:val="5850A50A"/>
    <w:lvl w:ilvl="0" w:tentative="0">
      <w:start w:val="3"/>
      <w:numFmt w:val="chineseCounting"/>
      <w:suff w:val="nothing"/>
      <w:lvlText w:val="%1、"/>
      <w:lvlJc w:val="left"/>
    </w:lvl>
  </w:abstractNum>
  <w:abstractNum w:abstractNumId="1">
    <w:nsid w:val="5850A5DA"/>
    <w:multiLevelType w:val="singleLevel"/>
    <w:tmpl w:val="5850A5DA"/>
    <w:lvl w:ilvl="0" w:tentative="0">
      <w:start w:val="1"/>
      <w:numFmt w:val="chineseCounting"/>
      <w:suff w:val="nothing"/>
      <w:lvlText w:val="%1、"/>
      <w:lvlJc w:val="left"/>
    </w:lvl>
  </w:abstractNum>
  <w:abstractNum w:abstractNumId="2">
    <w:nsid w:val="5850A776"/>
    <w:multiLevelType w:val="singleLevel"/>
    <w:tmpl w:val="5850A776"/>
    <w:lvl w:ilvl="0" w:tentative="0">
      <w:start w:val="2"/>
      <w:numFmt w:val="chineseCounting"/>
      <w:suff w:val="nothing"/>
      <w:lvlText w:val="%1、"/>
      <w:lvlJc w:val="left"/>
    </w:lvl>
  </w:abstractNum>
  <w:abstractNum w:abstractNumId="3">
    <w:nsid w:val="5850B3BE"/>
    <w:multiLevelType w:val="singleLevel"/>
    <w:tmpl w:val="5850B3BE"/>
    <w:lvl w:ilvl="0" w:tentative="0">
      <w:start w:val="1"/>
      <w:numFmt w:val="chineseCounting"/>
      <w:suff w:val="nothing"/>
      <w:lvlText w:val="（%1）"/>
      <w:lvlJc w:val="left"/>
    </w:lvl>
  </w:abstractNum>
  <w:abstractNum w:abstractNumId="4">
    <w:nsid w:val="5850B892"/>
    <w:multiLevelType w:val="singleLevel"/>
    <w:tmpl w:val="5850B892"/>
    <w:lvl w:ilvl="0" w:tentative="0">
      <w:start w:val="1"/>
      <w:numFmt w:val="chineseCounting"/>
      <w:suff w:val="nothing"/>
      <w:lvlText w:val="（%1）"/>
      <w:lvlJc w:val="left"/>
    </w:lvl>
  </w:abstractNum>
  <w:abstractNum w:abstractNumId="5">
    <w:nsid w:val="5850CC1E"/>
    <w:multiLevelType w:val="singleLevel"/>
    <w:tmpl w:val="5850CC1E"/>
    <w:lvl w:ilvl="0" w:tentative="0">
      <w:start w:val="4"/>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85D73"/>
    <w:rsid w:val="01651255"/>
    <w:rsid w:val="02976A37"/>
    <w:rsid w:val="12B03370"/>
    <w:rsid w:val="145554C6"/>
    <w:rsid w:val="26985D73"/>
    <w:rsid w:val="2C7A6F2A"/>
    <w:rsid w:val="5B340CFD"/>
    <w:rsid w:val="627133E4"/>
    <w:rsid w:val="7C5A02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Emphasis"/>
    <w:basedOn w:val="3"/>
    <w:qFormat/>
    <w:uiPriority w:val="0"/>
    <w:rPr>
      <w:i/>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2016-12-13T06:55:00Z</dcterms:created>
  <dc:creator>yuan</dc:creator>
  <cp:lastModifiedBy>yuan</cp:lastModifiedBy>
  <dcterms:modified xsi:type="dcterms:W3CDTF">2016-12-16T07:47:45Z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